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РОССИЙСКАЯ ФЕДЕРАЦИЯ</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КУРСКАЯ ОБЛАСТЬ ЛЬГОВСКИЙ РАЙОН</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АДМИНИСТРАЦИЯ</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 ГОРОДЕНСКОГО СЕЛЬСОВЕТА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ПОСТАНОВЛЕНИЕ</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outlineLvl w:val="1"/>
        <w:rPr>
          <w:rFonts w:ascii="Tahoma" w:eastAsia="Times New Roman" w:hAnsi="Tahoma" w:cs="Tahoma"/>
          <w:b/>
          <w:bCs/>
          <w:color w:val="000000"/>
          <w:sz w:val="36"/>
          <w:szCs w:val="36"/>
          <w:lang w:eastAsia="ru-RU"/>
        </w:rPr>
      </w:pPr>
      <w:r w:rsidRPr="00C450C5">
        <w:rPr>
          <w:rFonts w:ascii="Tahoma" w:eastAsia="Times New Roman" w:hAnsi="Tahoma" w:cs="Tahoma"/>
          <w:b/>
          <w:bCs/>
          <w:color w:val="000000"/>
          <w:sz w:val="36"/>
          <w:szCs w:val="36"/>
          <w:lang w:eastAsia="ru-RU"/>
        </w:rPr>
        <w:t>от 01.11.2022 года                                  № 103-п</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Об утверждении методики планирования бюджетных ассигнований муниципального образования «Городенский сельсовет» Льговского района Курской области» на 2023 год и плановый период 2024и 2025 годов</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В соответствии со статьей 174.2 Бюджетного кодекса Российской Федерации, решением Собрания депутатов Городенского сельсовета от 25.10.2022 г. №88 «Об утверждении Положения</w:t>
      </w:r>
      <w:r w:rsidRPr="00C450C5">
        <w:rPr>
          <w:rFonts w:ascii="Tahoma" w:eastAsia="Times New Roman" w:hAnsi="Tahoma" w:cs="Tahoma"/>
          <w:b/>
          <w:bCs/>
          <w:color w:val="000000"/>
          <w:sz w:val="25"/>
          <w:lang w:eastAsia="ru-RU"/>
        </w:rPr>
        <w:t> </w:t>
      </w:r>
      <w:r w:rsidRPr="00C450C5">
        <w:rPr>
          <w:rFonts w:ascii="Tahoma" w:eastAsia="Times New Roman" w:hAnsi="Tahoma" w:cs="Tahoma"/>
          <w:color w:val="000000"/>
          <w:sz w:val="25"/>
          <w:szCs w:val="25"/>
          <w:lang w:eastAsia="ru-RU"/>
        </w:rPr>
        <w:t>о бюджетном процессе в муниципальном образовании «Городенский сельсовет» Льговского района Курской области» , Администрация Городенского сельсовета Городенского района ПОСТАНОВЛЯЕТ:</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1.Утвердить методику планирования бюджетных ассигнований муниципального образования «Городенский сельсовет» Льговского района Курской области на 2023 год и плановый период 2024 и 2025 годов, согласно приложению.</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2. Контроль за исполнением настоящего постановления оставляю за собой.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3. Постановление вступает в силу со дня его подписания.</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ВРИО Главы Городенского сельсовета                                         В.М.Сотникова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Приложение</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к постановлению Администрации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lastRenderedPageBreak/>
        <w:t>Городенского сельсовета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Льговского района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от 01.11.2022г. №103-п</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методика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планирования бюджетных ассигнований местного бюджета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на 2023 год и на плановый период 2024 и 2025 годов</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В основу прогноза расходов местного бюджета положены Федеральные законы от 31 июля 1998 года № 145-ФЗ «Бюджетный кодекс Российской Федерации» (с учетом изменений и дополнений), от 21.12.2021 № 414-ФЗ «Об общих принципах организации публичной власти в субъектах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приказы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от 17.05.2022 № 75н «Об утверждении кодов (перечней кодов) бюджетной классификации Российской Федерации на 2023 год (на 2023 год и на плановый период 2024 и 2025 годов)», Основные направления бюджетной и налоговой политики Администрации Городенского сельсовета Льговского района Курской области на 2023 год и на плановый период 2024 и 2025 годов, утвержденные постановлением Администрации Городенского сельсовета Льговского района </w:t>
      </w:r>
      <w:r w:rsidRPr="00C450C5">
        <w:rPr>
          <w:rFonts w:ascii="Tahoma" w:eastAsia="Times New Roman" w:hAnsi="Tahoma" w:cs="Tahoma"/>
          <w:color w:val="000000"/>
          <w:sz w:val="25"/>
          <w:szCs w:val="25"/>
          <w:lang w:eastAsia="ru-RU"/>
        </w:rPr>
        <w:br/>
        <w:t>от 19_.10.2022 №93, а также проект федерального закона</w:t>
      </w:r>
      <w:r w:rsidRPr="00C450C5">
        <w:rPr>
          <w:rFonts w:ascii="Tahoma" w:eastAsia="Times New Roman" w:hAnsi="Tahoma" w:cs="Tahoma"/>
          <w:color w:val="000000"/>
          <w:sz w:val="25"/>
          <w:szCs w:val="25"/>
          <w:lang w:eastAsia="ru-RU"/>
        </w:rPr>
        <w:br/>
        <w:t>«О федеральном бюджете на 2023 год и на плановый период 2024 и 2025 годов».</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numPr>
          <w:ilvl w:val="0"/>
          <w:numId w:val="1"/>
        </w:numPr>
        <w:shd w:val="clear" w:color="auto" w:fill="EEEEEE"/>
        <w:spacing w:after="0" w:line="240" w:lineRule="auto"/>
        <w:ind w:left="0"/>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I.                   Общие подходы к планированию расходов бюджета муниципального образования « Городенский сельсовет» Льговского района Курской области на 2022 год и на плановый период 2023 и 2024 годов</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xml:space="preserve">1. Планирование бюджетных ассигнований бюджета поселения осуществляется в соответствии с расходными обязательствами, установленными федеральными законами и законами Курской области, нормативными правовыми актами Курской области, муниципальными правовыми актами, решением Собрания депутатов Городенского сельсовета Льговского района Курской области от 25.10.2022 г. №_88 «Об утверждении Положения о бюджетном процессе в муниципальном образовании «Городенский сельсовет» Льговского района Курской области» (с изменениями и дополнениями), договорами и соглашениями, заключенными Городенским сельсоветом, исполнение которых должно происходить в 2023 году (в 2023 году и в плановом периоде 2024-2025 годов) за счет средств бюджета поселения (за исключением целевых межбюджетных трансфертов из федерального и областного бюджетов). </w:t>
      </w:r>
      <w:r w:rsidRPr="00C450C5">
        <w:rPr>
          <w:rFonts w:ascii="Tahoma" w:eastAsia="Times New Roman" w:hAnsi="Tahoma" w:cs="Tahoma"/>
          <w:color w:val="000000"/>
          <w:sz w:val="25"/>
          <w:szCs w:val="25"/>
          <w:lang w:eastAsia="ru-RU"/>
        </w:rPr>
        <w:lastRenderedPageBreak/>
        <w:t>Планирование расходов бюджета на 2023-2025 годы осуществляется в рамках муниципальных программ и непрограммных мероприятий.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2. Расчёт бюджетных ассигнований может осуществляться:</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а) нормативным методом - расчет объема бюджетных ассигнований на основе нормативов, утвержденных в соответствующем правовом акте, отражающих уровень использования ресурсов (материальных, трудовых, финансовых);</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б) методом индексации - объем бюджетных ассигнований рассчитывается путем индексации на прогнозируемый среднегодовой индекс потребительских цен (иной коэффициент) объема бюджетных ассигнований текущего финансового года;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в) плановым методом - установление объема бюджетных ассигнований в соответствии с показателями, указанными в муниципальной программе, инвестиционном проекте, договоре, контракте, соглашении, соответствующем правовом акте, а также на основе прямого счета и калькуляции стоимости (отдельных элементов стоимости) муниципальных услуг (работ) и программных мероприятий;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г) иным методом, отличным от перечисленных или сочетающим перечисленные методы.</w:t>
      </w:r>
    </w:p>
    <w:p w:rsidR="00C450C5" w:rsidRPr="00C450C5" w:rsidRDefault="00C450C5" w:rsidP="00C450C5">
      <w:pPr>
        <w:numPr>
          <w:ilvl w:val="0"/>
          <w:numId w:val="2"/>
        </w:numPr>
        <w:shd w:val="clear" w:color="auto" w:fill="EEEEEE"/>
        <w:spacing w:after="0" w:line="240" w:lineRule="auto"/>
        <w:ind w:left="0"/>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За основу расчёта предельных объемов бюджетных ассигнований на 2023 год и плановый период 2024-2025 годов по действующим расходным обязательствам, доводимых до ГРБС, принимаются показатели отчетного года, скорректированные на суммы бюджетных ассигнований: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производимых в соответствии с разовыми решениями или решениями, срок действия которых ограничен текущим финансовым годом;</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возникших в результате изменения состава и (или) полномочий (функций) главных распорядителей;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возникших в результате структурных и организационных преобразований в установленных сферах деятельности;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необходимых для реализации решений, принятых или планируемых к принятию в текущем году и подлежащих учету при уточнении бюджета на текущий финансовый год (повышение в течение текущего года размера оплаты труда, уточнение объема ассигнований, направляемых на исполнение публичных обязательств в соответствии с муниципальными правовыми актами);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-финансовое обеспечение которых, осуществляется за счёт межбюджетных трансфертов, имеющих целевое назначение;</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других ассигнований, имеющих отраслевую специфику планирования.</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Если совокупный предельный объем бюджетных ассигнований, сформированный в соответствии с настоящей методикой, превышает общий прогнозируемый объем финансовых ресурсов (объем собственных доходов проекта бюджета поселения, объем безвозмездных поступлений и объем поступлений по источникам финансирования дефицита бюджета за вычетом выплат из источников финансирования дефицита бюджета), для обеспечения сбалансированности проекта бюджета поселения включение ассигнований на исполнение принимаемых расходных обязательств осуществляется с учетом предложений главных распорядителей о перераспределении (оптимизации) бюджетных ассигнований на исполнение действующих расходных обязательств.</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lastRenderedPageBreak/>
        <w:t>3. Формирование объема бюджетных ассигнований осуществляется из необходимости обеспечения исполнения в первоочередном порядке:</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публичных нормативных и приравненных к ним обязательств;</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-расходов на оплату труда и начислениям на оплату труда;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оплаты коммунальных услуг;</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-налогов, сборов и других обязательных платежей в бюджет;</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-соблюдения условий софинансирования расходов из федерального и областного бюджета.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1) При расчете расходов на оплату труда применяются условия оплаты, установленные действующими муниципальными правовыми актами, исходя из утвержденных структур, а также установленных для Курской области нормативов формирования расходов на содержание органов государственной власти субъекта Российской Федерации;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2)по начислениям на оплату труда в соответствии с установленными тарифами страховых взносов в государственные внебюджетные фонды</w:t>
      </w:r>
      <w:r w:rsidRPr="00C450C5">
        <w:rPr>
          <w:rFonts w:ascii="Tahoma" w:eastAsia="Times New Roman" w:hAnsi="Tahoma" w:cs="Tahoma"/>
          <w:color w:val="000000"/>
          <w:sz w:val="25"/>
          <w:szCs w:val="25"/>
          <w:lang w:eastAsia="ru-RU"/>
        </w:rPr>
        <w:br/>
        <w:t>в размере 30,2%;</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3)Расходы на оплату коммунальных услуг определяются исходя из потребления тепло - энергоресурсов в натуральном выражении в отчетном году, тарифов по видам услуг с учетом прогноза показателей инфляции.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4) Объемы бюджетных ассигнований на уплату налогов, сборов и иных обязательных платежей в бюджетную систему Российской Федерации рассчитываются отдельно по видам налогов, сборов и иных обязательных платежей в соответствии с действующим законодательством, регламентирующим порядок начисления и уплаты налогов (сборов), исходя из прогноза налогооблагаемой базы и налоговых ставок, с учетом сроков уплаты налогов.</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5) Планирование бюджетных ассигнований на обеспечение выполнения функций муниципальных казенных учреждений, в том числе по оказанию муниципальных услуг (выполнение работ) физическим и (или) юридическим лицам, осуществляется в соответствии с показателями бюджетной сметы и общими подходами к планированию бюджетных ассигнований проекта бюджета поселения.</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6) Бюджетные ассигнования на исполнение обязательств по погашению и обслуживанию муниципального долга рассчитываются в соответствии с договорами, контрактами и соглашениями, определяющими условия привлечения, обращения и погашения долговых обязательств Администрации Городенского сельсовета, с учетом прогноза объема задолженности по каждому долговому обязательству и сроков погашения ранее привлеченных заемных средств.</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7)Планирование бюджетных ассигнований на расходные обязательства, исполняемые за счет средств от других бюджетов бюджетной системы Российской Федерации, осуществляется с учетом объемов и требований, предусмотренных соответствующими постановлениями Правительства Российской Федерации, Правительства Курской области, другими нормативными правовыми актами и соглашениями.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8) В составе расходов бюджета сельского поселения могут предусматриваться бюджетные ассигнования на погашение кредиторской задолженности.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lastRenderedPageBreak/>
        <w:t>Иные расходные обязательства принимаются в пределах возможностей проекта бюджета поселения и приоритетности расходов с учетом основных направлений бюджетной политики на 2023 год и плановый период 2024-2025годов.</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II. Отдельные особенности планирования бюджетных ассигнований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бюджета муниципального образования «Городенский сельсовет» Льговского района Курской области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Раздел 0100 «Общегосударственные вопросы»</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Подраздел 0102 «Функционирование высшего должностного лица субъекта Российской Федерации и муниципального образования»</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По данному подразделу планируются расходы:</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на содержание главы Городенского сельсовета по фонду оплаты труда с начислениями, исходя из действовавшего Закона Курской области от 14.12.2006 г. № 84-ЗКО «О предельных нормативах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(с последующими изменениями и дополнениями)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По данному подразделу планируются расходы на содержание  администрации Городенского сельсовета: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а) по начислениям на оплату труда в соответствии с установленными Федеральными законами от 24.07.2009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от 28.11.2009 г. № 297-ФЗ «О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годов» тарифами страховых взносов в государственные внебюджетные фонды в размере 30,2 %;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 подразделу 0113 «Другие общегосударственные вопросы»</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xml:space="preserve">По данному подразделу предусмотрены расходы на осуществление расходных обязательств поселения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управление муниципальным имуществом и </w:t>
      </w:r>
      <w:r w:rsidRPr="00C450C5">
        <w:rPr>
          <w:rFonts w:ascii="Tahoma" w:eastAsia="Times New Roman" w:hAnsi="Tahoma" w:cs="Tahoma"/>
          <w:color w:val="000000"/>
          <w:sz w:val="25"/>
          <w:szCs w:val="25"/>
          <w:lang w:eastAsia="ru-RU"/>
        </w:rPr>
        <w:lastRenderedPageBreak/>
        <w:t>земельными ресурсами  Городенского сельсовета Льговского района Курской области.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Раздел 0200 «Национальная оборона»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Подраздел 0203 «Мобилизационная и вневойсковая подготовка»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Раздел 0300 «Национальная безопасность и правоохранительная деятельность»</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Подраздел 0310 Обеспечение пожарной безопасности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Оценка расходных обязательств муниципального образования «Городенский сельсовет» Льговского района Курской области на организацию и осуществление мероприятий по гражданской обороне, защите населения и территорий поселений, муниципальных районов, городских округов от чрезвычайных ситуаций, на создание, содержание и организацию деятельности аварийно-спасательных служб и (или) аварийно-спасательных формирований на территории поселений, городских округов с учетом проведения профилактических и пропагандистских мероприятий по обеспечению безопасности людей на водных объектах, защите населения от чрезвычайных ситуаций (проведение бесед с населением, оборудование пляжей стендами по профилактике несчастных случаев на воде и т.д.).</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Оценка расходных обязательств муниципального образования «Городенский сельсовет» Льговского района Курской области на обеспечение первичных мер пожарной безопасности в границах населенных пунктов поселений (проведение бесед с населением, оборудование населенных пунктов пожарными колоколами).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Подраздел 0314 </w:t>
      </w:r>
      <w:r w:rsidRPr="00C450C5">
        <w:rPr>
          <w:rFonts w:ascii="Tahoma" w:eastAsia="Times New Roman" w:hAnsi="Tahoma" w:cs="Tahoma"/>
          <w:i/>
          <w:iCs/>
          <w:color w:val="000000"/>
          <w:sz w:val="25"/>
          <w:lang w:eastAsia="ru-RU"/>
        </w:rPr>
        <w:t>Другие вопросы в области национальной безопасности и правоохранительной деятельности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По данному подразделу предусмотрены расходы на обеспечение первичных мер пожарной безопасности в границах населенных пунктов поселений.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Раздел 0400 «Национальная экономика»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Подраздел 0412 «Другие вопросы в области национальной экономики»</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По данному подразделу планируются расходы на утверждение генеральных планов поселений и на осуществление бюджетных инвестиций в объекты социальной и инженерной инфраструктуры на территории поселений.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Раздел 0500 «Жилищно-коммунальное хозяйство»</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Подраздел 0503 «Благоустройство»</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xml:space="preserve">По данному подразделу планируются расходы на благоустройство муниципальных образований в границах населенных пунктов, включающие уличное освещение, озеленение, расходы, связанные с содержанием мест захоронения (кладбищ), прочим мероприятиям по благоустройству городских </w:t>
      </w:r>
      <w:r w:rsidRPr="00C450C5">
        <w:rPr>
          <w:rFonts w:ascii="Tahoma" w:eastAsia="Times New Roman" w:hAnsi="Tahoma" w:cs="Tahoma"/>
          <w:color w:val="000000"/>
          <w:sz w:val="25"/>
          <w:szCs w:val="25"/>
          <w:lang w:eastAsia="ru-RU"/>
        </w:rPr>
        <w:lastRenderedPageBreak/>
        <w:t>округов и поселений, а также иные расходы по содержанию объектов благоустройства.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Раздел 0700 «Образование»</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Подраздел 0707 «Молодежная политика и оздоровление детей»</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По данному подразделу предусмотрены расходы организацию и осуществление мероприятий по работе с детьми и молодежью.</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Раздел 1000 «Социальная политика»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Подраздел 1001 «Пенсионное обеспечение»</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По данному подразделу предусмотрены расходы на выплату пенсий за выслугу лет и доплаты к пенсии муниципальным служащим.</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 </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color w:val="000000"/>
          <w:sz w:val="25"/>
          <w:lang w:eastAsia="ru-RU"/>
        </w:rPr>
        <w:t>Раздел 1100 «Физическая культура и спорт»</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b/>
          <w:bCs/>
          <w:i/>
          <w:iCs/>
          <w:color w:val="000000"/>
          <w:sz w:val="25"/>
          <w:lang w:eastAsia="ru-RU"/>
        </w:rPr>
        <w:t>По подразделу 1101 «Физическая культура»</w:t>
      </w:r>
    </w:p>
    <w:p w:rsidR="00C450C5" w:rsidRPr="00C450C5" w:rsidRDefault="00C450C5" w:rsidP="00C450C5">
      <w:pPr>
        <w:shd w:val="clear" w:color="auto" w:fill="EEEEEE"/>
        <w:spacing w:after="0" w:line="240" w:lineRule="auto"/>
        <w:jc w:val="both"/>
        <w:rPr>
          <w:rFonts w:ascii="Tahoma" w:eastAsia="Times New Roman" w:hAnsi="Tahoma" w:cs="Tahoma"/>
          <w:color w:val="000000"/>
          <w:sz w:val="25"/>
          <w:szCs w:val="25"/>
          <w:lang w:eastAsia="ru-RU"/>
        </w:rPr>
      </w:pPr>
      <w:r w:rsidRPr="00C450C5">
        <w:rPr>
          <w:rFonts w:ascii="Tahoma" w:eastAsia="Times New Roman" w:hAnsi="Tahoma" w:cs="Tahoma"/>
          <w:color w:val="000000"/>
          <w:sz w:val="25"/>
          <w:szCs w:val="25"/>
          <w:lang w:eastAsia="ru-RU"/>
        </w:rPr>
        <w:t>По данному подразделу предусмотрены расходы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50AE"/>
    <w:multiLevelType w:val="multilevel"/>
    <w:tmpl w:val="DEF6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330326"/>
    <w:multiLevelType w:val="multilevel"/>
    <w:tmpl w:val="FDA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450C5"/>
    <w:rsid w:val="00560C54"/>
    <w:rsid w:val="00C450C5"/>
    <w:rsid w:val="00D81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link w:val="20"/>
    <w:uiPriority w:val="9"/>
    <w:qFormat/>
    <w:rsid w:val="00C450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50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45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50C5"/>
    <w:rPr>
      <w:b/>
      <w:bCs/>
    </w:rPr>
  </w:style>
  <w:style w:type="character" w:styleId="a5">
    <w:name w:val="Emphasis"/>
    <w:basedOn w:val="a0"/>
    <w:uiPriority w:val="20"/>
    <w:qFormat/>
    <w:rsid w:val="00C450C5"/>
    <w:rPr>
      <w:i/>
      <w:iCs/>
    </w:rPr>
  </w:style>
</w:styles>
</file>

<file path=word/webSettings.xml><?xml version="1.0" encoding="utf-8"?>
<w:webSettings xmlns:r="http://schemas.openxmlformats.org/officeDocument/2006/relationships" xmlns:w="http://schemas.openxmlformats.org/wordprocessingml/2006/main">
  <w:divs>
    <w:div w:id="10759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2262</Words>
  <Characters>12898</Characters>
  <Application>Microsoft Office Word</Application>
  <DocSecurity>0</DocSecurity>
  <Lines>107</Lines>
  <Paragraphs>30</Paragraphs>
  <ScaleCrop>false</ScaleCrop>
  <Company>SPecialiST RePack</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2023-07-27T08:41:00Z</dcterms:created>
  <dcterms:modified xsi:type="dcterms:W3CDTF">2023-07-27T08:41:00Z</dcterms:modified>
</cp:coreProperties>
</file>