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770" w:rsidRDefault="00627770" w:rsidP="00627770">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                                               проект</w:t>
      </w:r>
    </w:p>
    <w:p w:rsidR="00627770" w:rsidRDefault="00627770" w:rsidP="00627770">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 </w:t>
      </w:r>
    </w:p>
    <w:p w:rsidR="00627770" w:rsidRDefault="00627770" w:rsidP="00627770">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СОБРАНИЕ ДЕПУТАТОВ</w:t>
      </w:r>
    </w:p>
    <w:p w:rsidR="00627770" w:rsidRDefault="00627770" w:rsidP="00627770">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ГОРОДЕНСКОГО СЕЛЬСОВЕТА</w:t>
      </w:r>
      <w:r>
        <w:rPr>
          <w:rFonts w:ascii="Tahoma" w:hAnsi="Tahoma" w:cs="Tahoma"/>
          <w:b/>
          <w:bCs/>
          <w:color w:val="000000"/>
          <w:sz w:val="25"/>
          <w:szCs w:val="25"/>
        </w:rPr>
        <w:br/>
      </w:r>
      <w:r>
        <w:rPr>
          <w:rStyle w:val="a4"/>
          <w:rFonts w:ascii="Tahoma" w:hAnsi="Tahoma" w:cs="Tahoma"/>
          <w:color w:val="000000"/>
          <w:sz w:val="25"/>
          <w:szCs w:val="25"/>
        </w:rPr>
        <w:t>ЛЬГОВСКОГО РАОЙНА</w:t>
      </w:r>
    </w:p>
    <w:p w:rsidR="00627770" w:rsidRDefault="00627770" w:rsidP="00627770">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Третьего созыва</w:t>
      </w:r>
    </w:p>
    <w:p w:rsidR="00627770" w:rsidRDefault="00627770" w:rsidP="00627770">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РЕШЕНИЕ</w:t>
      </w:r>
    </w:p>
    <w:p w:rsidR="00627770" w:rsidRDefault="00627770" w:rsidP="00627770">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от                            г.   № </w:t>
      </w:r>
      <w:r>
        <w:rPr>
          <w:rStyle w:val="a4"/>
          <w:rFonts w:ascii="Tahoma" w:hAnsi="Tahoma" w:cs="Tahoma"/>
          <w:color w:val="000000"/>
          <w:sz w:val="25"/>
          <w:szCs w:val="25"/>
        </w:rPr>
        <w:t> </w:t>
      </w:r>
    </w:p>
    <w:p w:rsidR="00627770" w:rsidRDefault="00627770" w:rsidP="00627770">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О внесении изменений в решение собрания депутатов Городенского  сельсовета Льговского района от 15.12.2021г. № 58 «Об утверждении Положения о муниципальном контроле в сфере благоустройства на территории МО «Городенский  сельсовет» Льговского района Курской области.</w:t>
      </w:r>
    </w:p>
    <w:p w:rsidR="00627770" w:rsidRDefault="00627770" w:rsidP="00627770">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На основании Протеста Льговского межрайонного прокурора от 16.02.2022г. № 80-2022 г., В соответствии с пунктом 19 части 1 статьи 14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муниципального образования «Городенский сельсовет» Льговского района Курской области Собрание депутатов Городенского сельсовета Льговского района Решило:</w:t>
      </w:r>
    </w:p>
    <w:p w:rsidR="00627770" w:rsidRDefault="00627770" w:rsidP="00627770">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1.Внести изменений в Решение Собрания депутатов Городенского сельсовета Льговского района от 15.12.2021г. № 58  «Об утверждении  Положения о муниципальном контроле в сфере благоустройства на территории муниципального образования «Городенский сельсовет» Льговского района Курской области»:</w:t>
      </w:r>
    </w:p>
    <w:p w:rsidR="00627770" w:rsidRDefault="00627770" w:rsidP="00627770">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 2.7. изложить в новой редакции:</w:t>
      </w:r>
    </w:p>
    <w:p w:rsidR="00627770" w:rsidRDefault="00627770" w:rsidP="00627770">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Обобщение правоприменительной практики осуществляется должностными лицами уполномоченного органа путем сбора и анализа данных о проведенных контрольных мероприятиях и их результатов, а также поступивших обращений. По итогам обобщения правоприменительной практики контрольным органом не реже 1 раза в год готовится доклад,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публичные обсуждения. Доклад утверждается постановлением главы администрации. Доклад, содержащий результаты обобщения правоприменительной практики по осуществлению муниципального контроля за предыдущий год, размещается в срок до 1 февраля, на официальном сайте администрации в сети «Интернет».</w:t>
      </w:r>
    </w:p>
    <w:p w:rsidR="00627770" w:rsidRDefault="00627770" w:rsidP="00627770">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П.2.11. изложить  в новой редакции:</w:t>
      </w:r>
    </w:p>
    <w:p w:rsidR="00627770" w:rsidRDefault="00627770" w:rsidP="00627770">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Профилактический визит:</w:t>
      </w:r>
    </w:p>
    <w:p w:rsidR="00627770" w:rsidRDefault="00627770" w:rsidP="00627770">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2.11.1. 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видеоконференц-связи.</w:t>
      </w:r>
    </w:p>
    <w:p w:rsidR="00627770" w:rsidRDefault="00627770" w:rsidP="00627770">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2.11.2. В ходе профилактического визита должностным лицом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627770" w:rsidRDefault="00627770" w:rsidP="00627770">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xml:space="preserve">2.11.3. Обязательный профилактический визит осуществляется в отношении контролируемых лиц, приступающих к осуществлению деятельности в </w:t>
      </w:r>
      <w:r>
        <w:rPr>
          <w:rFonts w:ascii="Tahoma" w:hAnsi="Tahoma" w:cs="Tahoma"/>
          <w:color w:val="000000"/>
          <w:sz w:val="25"/>
          <w:szCs w:val="25"/>
        </w:rPr>
        <w:lastRenderedPageBreak/>
        <w:t>определенной сфере, не позднее чем в течении одного года с момента начала такой деятельности .</w:t>
      </w:r>
    </w:p>
    <w:p w:rsidR="00627770" w:rsidRDefault="00627770" w:rsidP="00627770">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2.11.4. О проведении обязательного профилактического визита контролируемое лицо уведомляется уполномоченным органом не позднее чем за 5 рабочих дней до даты его проведения.</w:t>
      </w:r>
    </w:p>
    <w:p w:rsidR="00627770" w:rsidRDefault="00627770" w:rsidP="00627770">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2.11.5. 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627770" w:rsidRDefault="00627770" w:rsidP="00627770">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2.11.6. Обязательный профилактический визит осуществляется не реже чем 1 раз в год.</w:t>
      </w:r>
    </w:p>
    <w:p w:rsidR="00627770" w:rsidRDefault="00627770" w:rsidP="00627770">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2.11.7. Срок осуществления обязательного профилактического визита составляет 1 рабочий день.</w:t>
      </w:r>
    </w:p>
    <w:p w:rsidR="00627770" w:rsidRDefault="00627770" w:rsidP="00627770">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2.11.8. При проведении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27770" w:rsidRDefault="00627770" w:rsidP="00627770">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2.11.9.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администрации для принятия решения о проведении контрольных (надзорных) мероприятий.</w:t>
      </w:r>
    </w:p>
    <w:p w:rsidR="00627770" w:rsidRDefault="00627770" w:rsidP="00627770">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Раздел 4. Обжалование решений администрации, действий (бездействия) должностных лиц, уполномоченных осуществлять контроль в сфере благоустройства</w:t>
      </w:r>
      <w:hyperlink r:id="rId4" w:anchor="_ftn1" w:history="1">
        <w:r>
          <w:rPr>
            <w:rStyle w:val="a4"/>
            <w:rFonts w:ascii="Tahoma" w:hAnsi="Tahoma" w:cs="Tahoma"/>
            <w:color w:val="33A6E3"/>
            <w:sz w:val="25"/>
            <w:szCs w:val="25"/>
          </w:rPr>
          <w:t>[1]</w:t>
        </w:r>
      </w:hyperlink>
    </w:p>
    <w:p w:rsidR="00627770" w:rsidRDefault="00627770" w:rsidP="00627770">
      <w:pPr>
        <w:pStyle w:val="a3"/>
        <w:shd w:val="clear" w:color="auto" w:fill="EEEEEE"/>
        <w:spacing w:before="0" w:beforeAutospacing="0" w:after="0" w:afterAutospacing="0"/>
        <w:jc w:val="both"/>
        <w:rPr>
          <w:rFonts w:ascii="Tahoma" w:hAnsi="Tahoma" w:cs="Tahoma"/>
          <w:color w:val="000000"/>
          <w:sz w:val="25"/>
          <w:szCs w:val="25"/>
        </w:rPr>
      </w:pPr>
      <w:r>
        <w:rPr>
          <w:rStyle w:val="a4"/>
          <w:rFonts w:ascii="Tahoma" w:hAnsi="Tahoma" w:cs="Tahoma"/>
          <w:color w:val="000000"/>
          <w:sz w:val="25"/>
          <w:szCs w:val="25"/>
        </w:rPr>
        <w:t>   п.4.1,4.2 читать в новой редакции</w:t>
      </w:r>
    </w:p>
    <w:p w:rsidR="00627770" w:rsidRDefault="00627770" w:rsidP="00627770">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4.1.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627770" w:rsidRDefault="00627770" w:rsidP="00627770">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627770" w:rsidRDefault="00627770" w:rsidP="00627770">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1) решений о проведении контрольных мероприятий;</w:t>
      </w:r>
    </w:p>
    <w:p w:rsidR="00627770" w:rsidRDefault="00627770" w:rsidP="00627770">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2) актов контрольных мероприятий, предписаний об устранении выявленных нарушений;</w:t>
      </w:r>
    </w:p>
    <w:p w:rsidR="00627770" w:rsidRDefault="00627770" w:rsidP="00627770">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3) действий (бездействия) должностных лиц, уполномоченных осуществлять контроль в сфере благоустройства, в рамках контрольных мероприятий.</w:t>
      </w:r>
    </w:p>
    <w:p w:rsidR="00627770" w:rsidRDefault="00627770" w:rsidP="00627770">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2. Настоящее решение вступает в силу со дня его официального опубликования, но не ранее 1 января 2022 года</w:t>
      </w:r>
      <w:hyperlink r:id="rId5" w:anchor="_ftn2" w:history="1">
        <w:r>
          <w:rPr>
            <w:rStyle w:val="a5"/>
            <w:rFonts w:ascii="Tahoma" w:hAnsi="Tahoma" w:cs="Tahoma"/>
            <w:color w:val="33A6E3"/>
            <w:sz w:val="25"/>
            <w:szCs w:val="25"/>
            <w:u w:val="none"/>
          </w:rPr>
          <w:t>[2]</w:t>
        </w:r>
      </w:hyperlink>
      <w:r>
        <w:rPr>
          <w:rFonts w:ascii="Tahoma" w:hAnsi="Tahoma" w:cs="Tahoma"/>
          <w:color w:val="000000"/>
          <w:sz w:val="25"/>
          <w:szCs w:val="25"/>
        </w:rPr>
        <w:t>,.</w:t>
      </w:r>
    </w:p>
    <w:p w:rsidR="00627770" w:rsidRDefault="00627770" w:rsidP="00627770">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627770" w:rsidRDefault="00627770" w:rsidP="00627770">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Председатель собрания депутатов</w:t>
      </w:r>
    </w:p>
    <w:p w:rsidR="00627770" w:rsidRDefault="00627770" w:rsidP="00627770">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Городенского  сельсовета</w:t>
      </w:r>
    </w:p>
    <w:p w:rsidR="00627770" w:rsidRDefault="00627770" w:rsidP="00627770">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Льговского района                                                                              О.Ю. Кургузов</w:t>
      </w:r>
    </w:p>
    <w:p w:rsidR="00627770" w:rsidRDefault="00627770" w:rsidP="00627770">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w:t>
      </w:r>
    </w:p>
    <w:p w:rsidR="00627770" w:rsidRDefault="00627770" w:rsidP="00627770">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t> Врио Главы Городенского  сельсовета</w:t>
      </w:r>
    </w:p>
    <w:p w:rsidR="00627770" w:rsidRDefault="00627770" w:rsidP="00627770">
      <w:pPr>
        <w:pStyle w:val="a3"/>
        <w:shd w:val="clear" w:color="auto" w:fill="EEEEEE"/>
        <w:spacing w:before="0" w:beforeAutospacing="0" w:after="0" w:afterAutospacing="0"/>
        <w:jc w:val="both"/>
        <w:rPr>
          <w:rFonts w:ascii="Tahoma" w:hAnsi="Tahoma" w:cs="Tahoma"/>
          <w:color w:val="000000"/>
          <w:sz w:val="25"/>
          <w:szCs w:val="25"/>
        </w:rPr>
      </w:pPr>
      <w:r>
        <w:rPr>
          <w:rFonts w:ascii="Tahoma" w:hAnsi="Tahoma" w:cs="Tahoma"/>
          <w:color w:val="000000"/>
          <w:sz w:val="25"/>
          <w:szCs w:val="25"/>
        </w:rPr>
        <w:lastRenderedPageBreak/>
        <w:t>Льговского района                                                                             В.М.Сотникова</w:t>
      </w:r>
      <w:r>
        <w:rPr>
          <w:rStyle w:val="a4"/>
          <w:rFonts w:ascii="Tahoma" w:hAnsi="Tahoma" w:cs="Tahoma"/>
          <w:color w:val="000000"/>
          <w:sz w:val="25"/>
          <w:szCs w:val="25"/>
        </w:rPr>
        <w:t> </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627770"/>
    <w:rsid w:val="00560C54"/>
    <w:rsid w:val="00627770"/>
    <w:rsid w:val="00AD4F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77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27770"/>
    <w:rPr>
      <w:b/>
      <w:bCs/>
    </w:rPr>
  </w:style>
  <w:style w:type="character" w:styleId="a5">
    <w:name w:val="Hyperlink"/>
    <w:basedOn w:val="a0"/>
    <w:uiPriority w:val="99"/>
    <w:semiHidden/>
    <w:unhideWhenUsed/>
    <w:rsid w:val="00627770"/>
    <w:rPr>
      <w:color w:val="0000FF"/>
      <w:u w:val="single"/>
    </w:rPr>
  </w:style>
</w:styles>
</file>

<file path=word/webSettings.xml><?xml version="1.0" encoding="utf-8"?>
<w:webSettings xmlns:r="http://schemas.openxmlformats.org/officeDocument/2006/relationships" xmlns:w="http://schemas.openxmlformats.org/wordprocessingml/2006/main">
  <w:divs>
    <w:div w:id="179440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Users\Eduard\Downloads\_%D0%9F%D1%80%D0%BE%D0%B5%D0%BA%D1%82%20%D0%A0%D0%B5%D1%88.%E2%84%96%20%D0%BE%D1%82%202022%D0%B3..docx" TargetMode="External"/><Relationship Id="rId4" Type="http://schemas.openxmlformats.org/officeDocument/2006/relationships/hyperlink" Target="file:///C:\Users\Eduard\Downloads\_%D0%9F%D1%80%D0%BE%D0%B5%D0%BA%D1%82%20%D0%A0%D0%B5%D1%88.%E2%84%96%20%D0%BE%D1%82%202022%D0%B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849</Words>
  <Characters>4843</Characters>
  <Application>Microsoft Office Word</Application>
  <DocSecurity>0</DocSecurity>
  <Lines>40</Lines>
  <Paragraphs>11</Paragraphs>
  <ScaleCrop>false</ScaleCrop>
  <Company>SPecialiST RePack</Company>
  <LinksUpToDate>false</LinksUpToDate>
  <CharactersWithSpaces>5681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2023-07-27T11:02:00Z</dcterms:created>
  <dcterms:modified xsi:type="dcterms:W3CDTF">2023-07-27T11:02:00Z</dcterms:modified>
</cp:coreProperties>
</file>