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СОБРАНИЕ ДЕПУТАТОВ</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ГОРОДЕНСКОГО СЕЛЬСОВЕТА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ЛЬГОВСКОГО РАЙОНА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    РЕШЕНИЕ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От 15 декабря 2021 г.                                                                                               № 59</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outlineLvl w:val="0"/>
        <w:rPr>
          <w:rFonts w:ascii="Tahoma" w:eastAsia="Times New Roman" w:hAnsi="Tahoma" w:cs="Tahoma"/>
          <w:b/>
          <w:bCs/>
          <w:color w:val="000000"/>
          <w:kern w:val="36"/>
          <w:sz w:val="48"/>
          <w:szCs w:val="48"/>
          <w:lang w:eastAsia="ru-RU"/>
        </w:rPr>
      </w:pPr>
      <w:hyperlink r:id="rId4" w:history="1">
        <w:r w:rsidRPr="009D7C99">
          <w:rPr>
            <w:rFonts w:ascii="Tahoma" w:eastAsia="Times New Roman" w:hAnsi="Tahoma" w:cs="Tahoma"/>
            <w:b/>
            <w:bCs/>
            <w:color w:val="33A6E3"/>
            <w:kern w:val="36"/>
            <w:sz w:val="48"/>
            <w:szCs w:val="48"/>
            <w:lang w:eastAsia="ru-RU"/>
          </w:rPr>
          <w:t>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«Городенский  сельсовет» Льговского района Курской области</w:t>
        </w:r>
      </w:hyperlink>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В соответствии с </w:t>
      </w:r>
      <w:hyperlink r:id="rId5" w:history="1">
        <w:r w:rsidRPr="009D7C99">
          <w:rPr>
            <w:rFonts w:ascii="Tahoma" w:eastAsia="Times New Roman" w:hAnsi="Tahoma" w:cs="Tahoma"/>
            <w:color w:val="33A6E3"/>
            <w:sz w:val="14"/>
            <w:lang w:eastAsia="ru-RU"/>
          </w:rPr>
          <w:t>Градостроительным кодексом</w:t>
        </w:r>
      </w:hyperlink>
      <w:r w:rsidRPr="009D7C99">
        <w:rPr>
          <w:rFonts w:ascii="Tahoma" w:eastAsia="Times New Roman" w:hAnsi="Tahoma" w:cs="Tahoma"/>
          <w:color w:val="000000"/>
          <w:sz w:val="14"/>
          <w:szCs w:val="14"/>
          <w:lang w:eastAsia="ru-RU"/>
        </w:rPr>
        <w:t> Российской Федерации, </w:t>
      </w:r>
      <w:hyperlink r:id="rId6" w:history="1">
        <w:r w:rsidRPr="009D7C99">
          <w:rPr>
            <w:rFonts w:ascii="Tahoma" w:eastAsia="Times New Roman" w:hAnsi="Tahoma" w:cs="Tahoma"/>
            <w:color w:val="33A6E3"/>
            <w:sz w:val="14"/>
            <w:lang w:eastAsia="ru-RU"/>
          </w:rPr>
          <w:t>Федеральным законом</w:t>
        </w:r>
      </w:hyperlink>
      <w:r w:rsidRPr="009D7C99">
        <w:rPr>
          <w:rFonts w:ascii="Tahoma" w:eastAsia="Times New Roman" w:hAnsi="Tahoma" w:cs="Tahoma"/>
          <w:color w:val="000000"/>
          <w:sz w:val="14"/>
          <w:szCs w:val="14"/>
          <w:lang w:eastAsia="ru-RU"/>
        </w:rPr>
        <w:t> от 06.10.2003 № 131-ФЗ «Об общих принципах организации местного самоуправления в Российской Федерации»,  руководствуясь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1.</w:t>
      </w:r>
      <w:r w:rsidRPr="009D7C99">
        <w:rPr>
          <w:rFonts w:ascii="Tahoma" w:eastAsia="Times New Roman" w:hAnsi="Tahoma" w:cs="Tahoma"/>
          <w:b/>
          <w:bCs/>
          <w:color w:val="000000"/>
          <w:sz w:val="14"/>
          <w:lang w:eastAsia="ru-RU"/>
        </w:rPr>
        <w:t> </w:t>
      </w:r>
      <w:r w:rsidRPr="009D7C99">
        <w:rPr>
          <w:rFonts w:ascii="Tahoma" w:eastAsia="Times New Roman" w:hAnsi="Tahoma" w:cs="Tahoma"/>
          <w:color w:val="000000"/>
          <w:sz w:val="14"/>
          <w:szCs w:val="14"/>
          <w:lang w:eastAsia="ru-RU"/>
        </w:rPr>
        <w:t>Утвердить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муниципального образовании «Городенский  сельсовет» Льговского района Курской  области  согласно приложению № 1.</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2. Опубликовать </w:t>
      </w:r>
      <w:hyperlink r:id="rId7" w:history="1">
        <w:r w:rsidRPr="009D7C99">
          <w:rPr>
            <w:rFonts w:ascii="Tahoma" w:eastAsia="Times New Roman" w:hAnsi="Tahoma" w:cs="Tahoma"/>
            <w:color w:val="33A6E3"/>
            <w:sz w:val="14"/>
            <w:lang w:eastAsia="ru-RU"/>
          </w:rPr>
          <w:t>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«Городенский  сельсовет» Льговского района Курской области</w:t>
        </w:r>
      </w:hyperlink>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на  7 информационных  стендах,  расположенных:</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5-й: здание Городенского СДК Льговского района Курской области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3. Настоящее Решение вступает в силу со дня его </w:t>
      </w:r>
      <w:hyperlink r:id="rId8" w:anchor="/document/73081691/entry/0" w:history="1">
        <w:r w:rsidRPr="009D7C99">
          <w:rPr>
            <w:rFonts w:ascii="Tahoma" w:eastAsia="Times New Roman" w:hAnsi="Tahoma" w:cs="Tahoma"/>
            <w:color w:val="33A6E3"/>
            <w:sz w:val="14"/>
            <w:lang w:eastAsia="ru-RU"/>
          </w:rPr>
          <w:t>официального опубликования</w:t>
        </w:r>
      </w:hyperlink>
      <w:r w:rsidRPr="009D7C99">
        <w:rPr>
          <w:rFonts w:ascii="Tahoma" w:eastAsia="Times New Roman" w:hAnsi="Tahoma" w:cs="Tahoma"/>
          <w:color w:val="000000"/>
          <w:sz w:val="14"/>
          <w:szCs w:val="14"/>
          <w:lang w:eastAsia="ru-RU"/>
        </w:rPr>
        <w:t> (обнародования).</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4. Контроль за выполнением настоящего Решения возложить на главу Городенского сельсовета Льговского района</w:t>
      </w:r>
      <w:r w:rsidRPr="009D7C99">
        <w:rPr>
          <w:rFonts w:ascii="Tahoma" w:eastAsia="Times New Roman" w:hAnsi="Tahoma" w:cs="Tahoma"/>
          <w:b/>
          <w:bCs/>
          <w:i/>
          <w:iCs/>
          <w:color w:val="000000"/>
          <w:sz w:val="14"/>
          <w:lang w:eastAsia="ru-RU"/>
        </w:rPr>
        <w:t>.</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b/>
          <w:b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Председатель собрания</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депутатов Городенского сельсовета                                       О.Ю.Кургузов</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Врио главы      Городенского сельсовета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Льговского района                                                                      В.М.Сотникова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Приложение к Решению</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Собрание депутатов Городенского сельсовета Льговского  района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от15.12.2021г.№59</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Положение</w:t>
      </w:r>
      <w:r w:rsidRPr="009D7C99">
        <w:rPr>
          <w:rFonts w:ascii="Tahoma" w:eastAsia="Times New Roman" w:hAnsi="Tahoma" w:cs="Tahoma"/>
          <w:color w:val="000000"/>
          <w:sz w:val="14"/>
          <w:szCs w:val="14"/>
          <w:lang w:eastAsia="ru-RU"/>
        </w:rPr>
        <w:br/>
        <w:t>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муниципального образования «Городенский сельсовет Льговского района  Курской области</w:t>
      </w:r>
      <w:r w:rsidRPr="009D7C99">
        <w:rPr>
          <w:rFonts w:ascii="Tahoma" w:eastAsia="Times New Roman" w:hAnsi="Tahoma" w:cs="Tahoma"/>
          <w:i/>
          <w:i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i/>
          <w:iCs/>
          <w:color w:val="000000"/>
          <w:sz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1. 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(далее – Положение) разработано в соответствии с </w:t>
      </w:r>
      <w:hyperlink r:id="rId9" w:history="1">
        <w:r w:rsidRPr="009D7C99">
          <w:rPr>
            <w:rFonts w:ascii="Tahoma" w:eastAsia="Times New Roman" w:hAnsi="Tahoma" w:cs="Tahoma"/>
            <w:color w:val="33A6E3"/>
            <w:sz w:val="14"/>
            <w:lang w:eastAsia="ru-RU"/>
          </w:rPr>
          <w:t>частью 10 статьи 39</w:t>
        </w:r>
      </w:hyperlink>
      <w:r w:rsidRPr="009D7C99">
        <w:rPr>
          <w:rFonts w:ascii="Tahoma" w:eastAsia="Times New Roman" w:hAnsi="Tahoma" w:cs="Tahoma"/>
          <w:color w:val="000000"/>
          <w:sz w:val="14"/>
          <w:szCs w:val="14"/>
          <w:lang w:eastAsia="ru-RU"/>
        </w:rPr>
        <w:t> и </w:t>
      </w:r>
      <w:hyperlink r:id="rId10" w:history="1">
        <w:r w:rsidRPr="009D7C99">
          <w:rPr>
            <w:rFonts w:ascii="Tahoma" w:eastAsia="Times New Roman" w:hAnsi="Tahoma" w:cs="Tahoma"/>
            <w:color w:val="33A6E3"/>
            <w:sz w:val="14"/>
            <w:lang w:eastAsia="ru-RU"/>
          </w:rPr>
          <w:t>частью 4 статьи 40</w:t>
        </w:r>
      </w:hyperlink>
      <w:r w:rsidRPr="009D7C99">
        <w:rPr>
          <w:rFonts w:ascii="Tahoma" w:eastAsia="Times New Roman" w:hAnsi="Tahoma" w:cs="Tahoma"/>
          <w:color w:val="000000"/>
          <w:sz w:val="14"/>
          <w:szCs w:val="14"/>
          <w:lang w:eastAsia="ru-RU"/>
        </w:rPr>
        <w:t> Градостроительного кодекса Российской Федерации, </w:t>
      </w:r>
      <w:hyperlink r:id="rId11" w:history="1">
        <w:r w:rsidRPr="009D7C99">
          <w:rPr>
            <w:rFonts w:ascii="Tahoma" w:eastAsia="Times New Roman" w:hAnsi="Tahoma" w:cs="Tahoma"/>
            <w:color w:val="33A6E3"/>
            <w:sz w:val="14"/>
            <w:lang w:eastAsia="ru-RU"/>
          </w:rPr>
          <w:t>Федеральным законом</w:t>
        </w:r>
      </w:hyperlink>
      <w:r w:rsidRPr="009D7C99">
        <w:rPr>
          <w:rFonts w:ascii="Tahoma" w:eastAsia="Times New Roman" w:hAnsi="Tahoma" w:cs="Tahoma"/>
          <w:color w:val="000000"/>
          <w:sz w:val="14"/>
          <w:szCs w:val="14"/>
          <w:lang w:eastAsia="ru-RU"/>
        </w:rPr>
        <w:t> от 06.10.2003 № 131-ФЗ «Об общих принципах организации местного самоуправления в Российской Федерации», </w:t>
      </w:r>
      <w:hyperlink r:id="rId12" w:history="1">
        <w:r w:rsidRPr="009D7C99">
          <w:rPr>
            <w:rFonts w:ascii="Tahoma" w:eastAsia="Times New Roman" w:hAnsi="Tahoma" w:cs="Tahoma"/>
            <w:color w:val="33A6E3"/>
            <w:sz w:val="14"/>
            <w:lang w:eastAsia="ru-RU"/>
          </w:rPr>
          <w:t>Уставом</w:t>
        </w:r>
      </w:hyperlink>
      <w:r w:rsidRPr="009D7C99">
        <w:rPr>
          <w:rFonts w:ascii="Tahoma" w:eastAsia="Times New Roman" w:hAnsi="Tahoma" w:cs="Tahoma"/>
          <w:color w:val="000000"/>
          <w:sz w:val="14"/>
          <w:szCs w:val="14"/>
          <w:lang w:eastAsia="ru-RU"/>
        </w:rPr>
        <w:t xml:space="preserve"> муниципального образования «Городенский  </w:t>
      </w:r>
      <w:r w:rsidRPr="009D7C99">
        <w:rPr>
          <w:rFonts w:ascii="Tahoma" w:eastAsia="Times New Roman" w:hAnsi="Tahoma" w:cs="Tahoma"/>
          <w:color w:val="000000"/>
          <w:sz w:val="14"/>
          <w:szCs w:val="14"/>
          <w:lang w:eastAsia="ru-RU"/>
        </w:rPr>
        <w:lastRenderedPageBreak/>
        <w:t>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и регламентирует порядок оплаты заинтересованными лицами расходов, связанных с организацией и проведением на территории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общественных обсуждений или публичных слушаний (далее – публичные слушания) по отдельным вопросам градостроительной деятельности.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2. Возмещению заинтересованными лицами подлежат расходы органов местного самоуправления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 связанные с организацией и проведением на территории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публичных слушаний по проектам постановлений администрации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публичные слушания).</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3. 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 связанных с организацией и проведением на территории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публичных слушаний, являются физические или юридические лица, заинтересованные в предоставлении разрешений, указанных в </w:t>
      </w:r>
      <w:hyperlink r:id="rId13" w:anchor="sub_5" w:history="1">
        <w:r w:rsidRPr="009D7C99">
          <w:rPr>
            <w:rFonts w:ascii="Tahoma" w:eastAsia="Times New Roman" w:hAnsi="Tahoma" w:cs="Tahoma"/>
            <w:color w:val="33A6E3"/>
            <w:sz w:val="14"/>
            <w:lang w:eastAsia="ru-RU"/>
          </w:rPr>
          <w:t>пункте 2</w:t>
        </w:r>
      </w:hyperlink>
      <w:r w:rsidRPr="009D7C99">
        <w:rPr>
          <w:rFonts w:ascii="Tahoma" w:eastAsia="Times New Roman" w:hAnsi="Tahoma" w:cs="Tahoma"/>
          <w:color w:val="000000"/>
          <w:sz w:val="14"/>
          <w:szCs w:val="14"/>
          <w:lang w:eastAsia="ru-RU"/>
        </w:rPr>
        <w:t> настоящего Положения (далее - заинтересованные лица).</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4. Размер оплаты расходов, связанных с организацией и проведением публичных слушаний (далее - размер оплаты расходов), определяется администрацией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 = Р</w:t>
      </w:r>
      <w:r w:rsidRPr="009D7C99">
        <w:rPr>
          <w:rFonts w:ascii="Tahoma" w:eastAsia="Times New Roman" w:hAnsi="Tahoma" w:cs="Tahoma"/>
          <w:color w:val="000000"/>
          <w:sz w:val="14"/>
          <w:szCs w:val="14"/>
          <w:vertAlign w:val="subscript"/>
          <w:lang w:eastAsia="ru-RU"/>
        </w:rPr>
        <w:t>сообщ</w:t>
      </w:r>
      <w:r w:rsidRPr="009D7C99">
        <w:rPr>
          <w:rFonts w:ascii="Tahoma" w:eastAsia="Times New Roman" w:hAnsi="Tahoma" w:cs="Tahoma"/>
          <w:color w:val="000000"/>
          <w:sz w:val="14"/>
          <w:szCs w:val="14"/>
          <w:lang w:eastAsia="ru-RU"/>
        </w:rPr>
        <w:t> + Р</w:t>
      </w:r>
      <w:r w:rsidRPr="009D7C99">
        <w:rPr>
          <w:rFonts w:ascii="Tahoma" w:eastAsia="Times New Roman" w:hAnsi="Tahoma" w:cs="Tahoma"/>
          <w:color w:val="000000"/>
          <w:sz w:val="14"/>
          <w:szCs w:val="14"/>
          <w:vertAlign w:val="subscript"/>
          <w:lang w:eastAsia="ru-RU"/>
        </w:rPr>
        <w:t>опубл</w:t>
      </w:r>
      <w:r w:rsidRPr="009D7C99">
        <w:rPr>
          <w:rFonts w:ascii="Tahoma" w:eastAsia="Times New Roman" w:hAnsi="Tahoma" w:cs="Tahoma"/>
          <w:color w:val="000000"/>
          <w:sz w:val="14"/>
          <w:szCs w:val="14"/>
          <w:lang w:eastAsia="ru-RU"/>
        </w:rPr>
        <w:t> + Р</w:t>
      </w:r>
      <w:r w:rsidRPr="009D7C99">
        <w:rPr>
          <w:rFonts w:ascii="Tahoma" w:eastAsia="Times New Roman" w:hAnsi="Tahoma" w:cs="Tahoma"/>
          <w:color w:val="000000"/>
          <w:sz w:val="14"/>
          <w:szCs w:val="14"/>
          <w:vertAlign w:val="subscript"/>
          <w:lang w:eastAsia="ru-RU"/>
        </w:rPr>
        <w:t>экс</w:t>
      </w:r>
      <w:r w:rsidRPr="009D7C99">
        <w:rPr>
          <w:rFonts w:ascii="Tahoma" w:eastAsia="Times New Roman" w:hAnsi="Tahoma" w:cs="Tahoma"/>
          <w:color w:val="000000"/>
          <w:sz w:val="14"/>
          <w:szCs w:val="14"/>
          <w:lang w:eastAsia="ru-RU"/>
        </w:rPr>
        <w:t> + Р</w:t>
      </w:r>
      <w:r w:rsidRPr="009D7C99">
        <w:rPr>
          <w:rFonts w:ascii="Tahoma" w:eastAsia="Times New Roman" w:hAnsi="Tahoma" w:cs="Tahoma"/>
          <w:color w:val="000000"/>
          <w:sz w:val="14"/>
          <w:szCs w:val="14"/>
          <w:vertAlign w:val="subscript"/>
          <w:lang w:eastAsia="ru-RU"/>
        </w:rPr>
        <w:t>ар</w:t>
      </w:r>
      <w:r w:rsidRPr="009D7C99">
        <w:rPr>
          <w:rFonts w:ascii="Tahoma" w:eastAsia="Times New Roman" w:hAnsi="Tahoma" w:cs="Tahoma"/>
          <w:color w:val="000000"/>
          <w:sz w:val="14"/>
          <w:szCs w:val="14"/>
          <w:lang w:eastAsia="ru-RU"/>
        </w:rPr>
        <w:t>, где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 - размер оплаты расходов:</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сообщ</w:t>
      </w:r>
      <w:r w:rsidRPr="009D7C99">
        <w:rPr>
          <w:rFonts w:ascii="Tahoma" w:eastAsia="Times New Roman" w:hAnsi="Tahoma" w:cs="Tahoma"/>
          <w:color w:val="000000"/>
          <w:sz w:val="14"/>
          <w:szCs w:val="14"/>
          <w:lang w:eastAsia="ru-RU"/>
        </w:rPr>
        <w:t>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опубл</w:t>
      </w:r>
      <w:r w:rsidRPr="009D7C99">
        <w:rPr>
          <w:rFonts w:ascii="Tahoma" w:eastAsia="Times New Roman" w:hAnsi="Tahoma" w:cs="Tahoma"/>
          <w:color w:val="000000"/>
          <w:sz w:val="14"/>
          <w:szCs w:val="14"/>
          <w:lang w:eastAsia="ru-RU"/>
        </w:rPr>
        <w:t>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по вопросу, выносимому на публичные слушания, заключения о результатах публичных слушаний;</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экс</w:t>
      </w:r>
      <w:r w:rsidRPr="009D7C99">
        <w:rPr>
          <w:rFonts w:ascii="Tahoma" w:eastAsia="Times New Roman" w:hAnsi="Tahoma" w:cs="Tahoma"/>
          <w:color w:val="000000"/>
          <w:sz w:val="14"/>
          <w:szCs w:val="14"/>
          <w:lang w:eastAsia="ru-RU"/>
        </w:rPr>
        <w:t> - расходы на проведение экспозиции по проекту постановления администрации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выносимому на публичные слушания;</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ар</w:t>
      </w:r>
      <w:r w:rsidRPr="009D7C99">
        <w:rPr>
          <w:rFonts w:ascii="Tahoma" w:eastAsia="Times New Roman" w:hAnsi="Tahoma" w:cs="Tahoma"/>
          <w:color w:val="000000"/>
          <w:sz w:val="14"/>
          <w:szCs w:val="14"/>
          <w:lang w:eastAsia="ru-RU"/>
        </w:rPr>
        <w:t> - расходы на оплату аренды помещений для проведения публичных слушаний</w:t>
      </w:r>
      <w:hyperlink r:id="rId14" w:anchor="_ftn1" w:history="1">
        <w:r w:rsidRPr="009D7C99">
          <w:rPr>
            <w:rFonts w:ascii="Tahoma" w:eastAsia="Times New Roman" w:hAnsi="Tahoma" w:cs="Tahoma"/>
            <w:color w:val="33A6E3"/>
            <w:sz w:val="14"/>
            <w:vertAlign w:val="superscript"/>
            <w:lang w:eastAsia="ru-RU"/>
          </w:rPr>
          <w:t>[1]</w:t>
        </w:r>
      </w:hyperlink>
      <w:r w:rsidRPr="009D7C99">
        <w:rPr>
          <w:rFonts w:ascii="Tahoma" w:eastAsia="Times New Roman" w:hAnsi="Tahoma" w:cs="Tahoma"/>
          <w:i/>
          <w:iCs/>
          <w:color w:val="000000"/>
          <w:sz w:val="14"/>
          <w:lang w:eastAsia="ru-RU"/>
        </w:rPr>
        <w:t>.</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сообщ</w:t>
      </w:r>
      <w:r w:rsidRPr="009D7C99">
        <w:rPr>
          <w:rFonts w:ascii="Tahoma" w:eastAsia="Times New Roman" w:hAnsi="Tahoma" w:cs="Tahoma"/>
          <w:color w:val="000000"/>
          <w:sz w:val="14"/>
          <w:szCs w:val="14"/>
          <w:lang w:eastAsia="ru-RU"/>
        </w:rPr>
        <w:t> определяется по формуле: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w:t>
      </w:r>
      <w:r w:rsidRPr="009D7C99">
        <w:rPr>
          <w:rFonts w:ascii="Tahoma" w:eastAsia="Times New Roman" w:hAnsi="Tahoma" w:cs="Tahoma"/>
          <w:color w:val="000000"/>
          <w:sz w:val="14"/>
          <w:szCs w:val="14"/>
          <w:vertAlign w:val="subscript"/>
          <w:lang w:eastAsia="ru-RU"/>
        </w:rPr>
        <w:t>сообщ</w:t>
      </w:r>
      <w:r w:rsidRPr="009D7C99">
        <w:rPr>
          <w:rFonts w:ascii="Tahoma" w:eastAsia="Times New Roman" w:hAnsi="Tahoma" w:cs="Tahoma"/>
          <w:color w:val="000000"/>
          <w:sz w:val="14"/>
          <w:szCs w:val="14"/>
          <w:lang w:eastAsia="ru-RU"/>
        </w:rPr>
        <w:t> = р1 х ПР</w:t>
      </w:r>
      <w:r w:rsidRPr="009D7C99">
        <w:rPr>
          <w:rFonts w:ascii="Tahoma" w:eastAsia="Times New Roman" w:hAnsi="Tahoma" w:cs="Tahoma"/>
          <w:color w:val="000000"/>
          <w:sz w:val="14"/>
          <w:szCs w:val="14"/>
          <w:vertAlign w:val="subscript"/>
          <w:lang w:eastAsia="ru-RU"/>
        </w:rPr>
        <w:t>кол </w:t>
      </w:r>
      <w:r w:rsidRPr="009D7C99">
        <w:rPr>
          <w:rFonts w:ascii="Tahoma" w:eastAsia="Times New Roman" w:hAnsi="Tahoma" w:cs="Tahoma"/>
          <w:color w:val="000000"/>
          <w:sz w:val="14"/>
          <w:szCs w:val="14"/>
          <w:lang w:eastAsia="ru-RU"/>
        </w:rPr>
        <w:t>, где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р1 -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ПР</w:t>
      </w:r>
      <w:r w:rsidRPr="009D7C99">
        <w:rPr>
          <w:rFonts w:ascii="Tahoma" w:eastAsia="Times New Roman" w:hAnsi="Tahoma" w:cs="Tahoma"/>
          <w:color w:val="000000"/>
          <w:sz w:val="14"/>
          <w:szCs w:val="14"/>
          <w:vertAlign w:val="subscript"/>
          <w:lang w:eastAsia="ru-RU"/>
        </w:rPr>
        <w:t>кол</w:t>
      </w:r>
      <w:r w:rsidRPr="009D7C99">
        <w:rPr>
          <w:rFonts w:ascii="Tahoma" w:eastAsia="Times New Roman" w:hAnsi="Tahoma" w:cs="Tahoma"/>
          <w:color w:val="000000"/>
          <w:sz w:val="14"/>
          <w:szCs w:val="14"/>
          <w:lang w:eastAsia="ru-RU"/>
        </w:rPr>
        <w:t> - количество правообладателей, которым направляется сообщение о проведении публичных слушаний.</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6. Размер оплаты расходов устанавливается в постановлении Главы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о назначении публичных слушаний.</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7. 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о назначении публичных слушаний.</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8. В случае, если оплата расходов не произведена заинтересованным лицом в установленный срок, администрация муниципального образования «Городенский  сельсовет» Льговского района</w:t>
      </w:r>
      <w:r w:rsidRPr="009D7C99">
        <w:rPr>
          <w:rFonts w:ascii="Tahoma" w:eastAsia="Times New Roman" w:hAnsi="Tahoma" w:cs="Tahoma"/>
          <w:i/>
          <w:iCs/>
          <w:color w:val="000000"/>
          <w:sz w:val="14"/>
          <w:lang w:eastAsia="ru-RU"/>
        </w:rPr>
        <w:t>  </w:t>
      </w:r>
      <w:r w:rsidRPr="009D7C99">
        <w:rPr>
          <w:rFonts w:ascii="Tahoma" w:eastAsia="Times New Roman" w:hAnsi="Tahoma" w:cs="Tahoma"/>
          <w:color w:val="000000"/>
          <w:sz w:val="14"/>
          <w:szCs w:val="14"/>
          <w:lang w:eastAsia="ru-RU"/>
        </w:rPr>
        <w:t>Курской области вправе взыскать сумму расходов в судебном порядке.</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9. Суммы, поступившие в качестве оплаты расходов, связанных с организацией и проведением публичных слушаний, зачисляются в доход бюджета муниципального образования «Городенский  сельсовет» Льговского района Курской области.</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r w:rsidRPr="009D7C99">
        <w:rPr>
          <w:rFonts w:ascii="Tahoma" w:eastAsia="Times New Roman" w:hAnsi="Tahoma" w:cs="Tahoma"/>
          <w:color w:val="000000"/>
          <w:sz w:val="14"/>
          <w:szCs w:val="14"/>
          <w:lang w:eastAsia="ru-RU"/>
        </w:rPr>
        <w:t> </w:t>
      </w:r>
    </w:p>
    <w:p w:rsidR="009D7C99" w:rsidRPr="009D7C99" w:rsidRDefault="009D7C99" w:rsidP="009D7C99">
      <w:pPr>
        <w:spacing w:after="0" w:line="240" w:lineRule="auto"/>
        <w:rPr>
          <w:rFonts w:ascii="Times New Roman" w:eastAsia="Times New Roman" w:hAnsi="Times New Roman" w:cs="Times New Roman"/>
          <w:sz w:val="24"/>
          <w:szCs w:val="24"/>
          <w:lang w:eastAsia="ru-RU"/>
        </w:rPr>
      </w:pPr>
      <w:r w:rsidRPr="009D7C99">
        <w:rPr>
          <w:rFonts w:ascii="Times New Roman" w:eastAsia="Times New Roman" w:hAnsi="Times New Roman" w:cs="Times New Roman"/>
          <w:sz w:val="24"/>
          <w:szCs w:val="24"/>
          <w:lang w:eastAsia="ru-RU"/>
        </w:rPr>
        <w:pict>
          <v:rect id="_x0000_i1025" style="width:0;height:.6pt" o:hralign="center" o:hrstd="t" o:hrnoshade="t" o:hr="t" fillcolor="black" stroked="f"/>
        </w:pict>
      </w:r>
    </w:p>
    <w:p w:rsidR="009D7C99" w:rsidRPr="009D7C99" w:rsidRDefault="009D7C99" w:rsidP="009D7C99">
      <w:pPr>
        <w:shd w:val="clear" w:color="auto" w:fill="EEEEEE"/>
        <w:spacing w:after="0" w:line="240" w:lineRule="auto"/>
        <w:jc w:val="both"/>
        <w:rPr>
          <w:rFonts w:ascii="Tahoma" w:eastAsia="Times New Roman" w:hAnsi="Tahoma" w:cs="Tahoma"/>
          <w:color w:val="000000"/>
          <w:sz w:val="14"/>
          <w:szCs w:val="14"/>
          <w:lang w:eastAsia="ru-RU"/>
        </w:rPr>
      </w:pPr>
      <w:hyperlink r:id="rId15" w:anchor="_ftnref1" w:history="1">
        <w:r w:rsidRPr="009D7C99">
          <w:rPr>
            <w:rFonts w:ascii="Tahoma" w:eastAsia="Times New Roman" w:hAnsi="Tahoma" w:cs="Tahoma"/>
            <w:b/>
            <w:bCs/>
            <w:i/>
            <w:iCs/>
            <w:color w:val="33A6E3"/>
            <w:sz w:val="14"/>
            <w:lang w:eastAsia="ru-RU"/>
          </w:rPr>
          <w:t>[1]</w:t>
        </w:r>
      </w:hyperlink>
      <w:r w:rsidRPr="009D7C99">
        <w:rPr>
          <w:rFonts w:ascii="Tahoma" w:eastAsia="Times New Roman" w:hAnsi="Tahoma" w:cs="Tahoma"/>
          <w:i/>
          <w:iCs/>
          <w:color w:val="000000"/>
          <w:sz w:val="14"/>
          <w:lang w:eastAsia="ru-RU"/>
        </w:rPr>
        <w:t> Указывается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D7C99"/>
    <w:rsid w:val="00560C54"/>
    <w:rsid w:val="009D7C99"/>
    <w:rsid w:val="00FF1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9D7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C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7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C99"/>
    <w:rPr>
      <w:b/>
      <w:bCs/>
    </w:rPr>
  </w:style>
  <w:style w:type="character" w:styleId="a5">
    <w:name w:val="Hyperlink"/>
    <w:basedOn w:val="a0"/>
    <w:uiPriority w:val="99"/>
    <w:semiHidden/>
    <w:unhideWhenUsed/>
    <w:rsid w:val="009D7C99"/>
    <w:rPr>
      <w:color w:val="0000FF"/>
      <w:u w:val="single"/>
    </w:rPr>
  </w:style>
  <w:style w:type="character" w:styleId="a6">
    <w:name w:val="Emphasis"/>
    <w:basedOn w:val="a0"/>
    <w:uiPriority w:val="20"/>
    <w:qFormat/>
    <w:rsid w:val="009D7C99"/>
    <w:rPr>
      <w:i/>
      <w:iCs/>
    </w:rPr>
  </w:style>
</w:styles>
</file>

<file path=word/webSettings.xml><?xml version="1.0" encoding="utf-8"?>
<w:webSettings xmlns:r="http://schemas.openxmlformats.org/officeDocument/2006/relationships" xmlns:w="http://schemas.openxmlformats.org/wordprocessingml/2006/main">
  <w:divs>
    <w:div w:id="6575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 TargetMode="External"/><Relationship Id="rId13" Type="http://schemas.openxmlformats.org/officeDocument/2006/relationships/hyperlink" Target="file:///C:\Users\Eduard\Downloads\_%D0%A0.%E2%84%96%2059%20%D0%BE%D1%8215.12.21%D0%B3.%20%D0%9E%D0%B1%20%D1%83%D1%82%D0%B2%D0%B5%D1%80.%20%D0%9F%D0%BE%D0%BB%D0%BE%D0%B6%20%D0%BE%20%D0%BF%D0%BE%D1%80%D1%8F%D0%B4%D0%BA%D0%B5%20%20%D0%BE%D0%BF%D0%BB%D0%B0%D1%82%D1%8B.%20%D0%B7%D0%B0%D0%B8%D0%BD%D1%82%D0%B5%D1%80%D0%B5%D1%81.%20%D0%BB%D0%B8%D1%86%D0%B0%D0%BC%D0%B8%20%20%D1%80%D0%B0%D1%81%D1%85.(%D0%BC%D0%BE%D0%B4%D0%B5%D0%BB%D1%8C%D0%BD%D1%8B%D0%B9,%20%D0%BF%D1%80%D0%BE%D0%BA%D1%83%D1%80%D0%B0%D1%82%D1%83%D1%80%D0%B0).doc" TargetMode="External"/><Relationship Id="rId3" Type="http://schemas.openxmlformats.org/officeDocument/2006/relationships/webSettings" Target="webSettings.xml"/><Relationship Id="rId7" Type="http://schemas.openxmlformats.org/officeDocument/2006/relationships/hyperlink" Target="http://garant-01.op.ru/document?id=72981690&amp;sub=0" TargetMode="External"/><Relationship Id="rId12" Type="http://schemas.openxmlformats.org/officeDocument/2006/relationships/hyperlink" Target="http://garant-01.op.ru/document?id=16856666&amp;su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arant-01.op.ru/document?id=86367&amp;sub=0" TargetMode="External"/><Relationship Id="rId11" Type="http://schemas.openxmlformats.org/officeDocument/2006/relationships/hyperlink" Target="http://garant-01.op.ru/document?id=86367&amp;sub=0" TargetMode="External"/><Relationship Id="rId5" Type="http://schemas.openxmlformats.org/officeDocument/2006/relationships/hyperlink" Target="http://garant-01.op.ru/document?id=12038258&amp;sub=0" TargetMode="External"/><Relationship Id="rId15" Type="http://schemas.openxmlformats.org/officeDocument/2006/relationships/hyperlink" Target="file:///C:\Users\Eduard\Downloads\_%D0%A0.%E2%84%96%2059%20%D0%BE%D1%8215.12.21%D0%B3.%20%D0%9E%D0%B1%20%D1%83%D1%82%D0%B2%D0%B5%D1%80.%20%D0%9F%D0%BE%D0%BB%D0%BE%D0%B6%20%D0%BE%20%D0%BF%D0%BE%D1%80%D1%8F%D0%B4%D0%BA%D0%B5%20%20%D0%BE%D0%BF%D0%BB%D0%B0%D1%82%D1%8B.%20%D0%B7%D0%B0%D0%B8%D0%BD%D1%82%D0%B5%D1%80%D0%B5%D1%81.%20%D0%BB%D0%B8%D1%86%D0%B0%D0%BC%D0%B8%20%20%D1%80%D0%B0%D1%81%D1%85.(%D0%BC%D0%BE%D0%B4%D0%B5%D0%BB%D1%8C%D0%BD%D1%8B%D0%B9,%20%D0%BF%D1%80%D0%BE%D0%BA%D1%83%D1%80%D0%B0%D1%82%D1%83%D1%80%D0%B0).doc" TargetMode="External"/><Relationship Id="rId10" Type="http://schemas.openxmlformats.org/officeDocument/2006/relationships/hyperlink" Target="http://garant-01.op.ru/document?id=12038258&amp;sub=4004" TargetMode="External"/><Relationship Id="rId4" Type="http://schemas.openxmlformats.org/officeDocument/2006/relationships/hyperlink" Target="http://garant-01.op.ru/document?id=72981690&amp;sub=0" TargetMode="External"/><Relationship Id="rId9" Type="http://schemas.openxmlformats.org/officeDocument/2006/relationships/hyperlink" Target="http://garant-01.op.ru/document?id=12038258&amp;sub=39010" TargetMode="External"/><Relationship Id="rId14" Type="http://schemas.openxmlformats.org/officeDocument/2006/relationships/hyperlink" Target="file:///C:\Users\Eduard\Downloads\_%D0%A0.%E2%84%96%2059%20%D0%BE%D1%8215.12.21%D0%B3.%20%D0%9E%D0%B1%20%D1%83%D1%82%D0%B2%D0%B5%D1%80.%20%D0%9F%D0%BE%D0%BB%D0%BE%D0%B6%20%D0%BE%20%D0%BF%D0%BE%D1%80%D1%8F%D0%B4%D0%BA%D0%B5%20%20%D0%BE%D0%BF%D0%BB%D0%B0%D1%82%D1%8B.%20%D0%B7%D0%B0%D0%B8%D0%BD%D1%82%D0%B5%D1%80%D0%B5%D1%81.%20%D0%BB%D0%B8%D1%86%D0%B0%D0%BC%D0%B8%20%20%D1%80%D0%B0%D1%81%D1%85.(%D0%BC%D0%BE%D0%B4%D0%B5%D0%BB%D1%8C%D0%BD%D1%8B%D0%B9,%20%D0%BF%D1%80%D0%BE%D0%BA%D1%83%D1%80%D0%B0%D1%82%D1%83%D1%80%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9864</Characters>
  <Application>Microsoft Office Word</Application>
  <DocSecurity>0</DocSecurity>
  <Lines>82</Lines>
  <Paragraphs>23</Paragraphs>
  <ScaleCrop>false</ScaleCrop>
  <Company>SPecialiST RePack</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2023-07-27T11:31:00Z</dcterms:created>
  <dcterms:modified xsi:type="dcterms:W3CDTF">2023-07-27T11:31:00Z</dcterms:modified>
</cp:coreProperties>
</file>