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АДМИНИСТРАЦИЯ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ГОРОДЕНСКОГО СЕЛЬСОВЕТА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ПОСТАНОВЛЕНИЕ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от 08 февраля 2018г. № 10</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71406">
        <w:rPr>
          <w:rFonts w:ascii="Tahoma" w:eastAsia="Times New Roman" w:hAnsi="Tahoma" w:cs="Tahoma"/>
          <w:b/>
          <w:bCs/>
          <w:color w:val="000000"/>
          <w:kern w:val="36"/>
          <w:sz w:val="48"/>
          <w:szCs w:val="48"/>
          <w:lang w:eastAsia="ru-RU"/>
        </w:rPr>
        <w:t>Об утверждении Программы комплексного развития социальной инфраструктуры муниципального образования «Городенский сельсовет» Льговского района Курской области на 2017- 2032 годы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В соответствии с Федеральным законом от 29.12.2014года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РФ от 01.10.2015года №1050 «Об утверждении требований к программам комплексного развития транспортной и социальной инфраструктуры поселений, городских округов», Администрация  Городенского  сельсовета Льговского района Курской области ПОСТАНОВЛЯЕТ:</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 Утвердить Программу комплексного развития социальной инфраструктуры   муниципального образования «Городенский сельсовет» Льговского района Курской области на 2017-2031 годы».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 Отменить Постановление Администрации Городенского сельсовета Льговского района от  06 марта  2017г.    № 17 «Об утверждении программы комплексного развития социальной инфраструктуры муниципального образования «Городенский сельсовет» Льговского района Курской области на 2017- 2032 годы».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 Настоящее постановление вступает в силу с момента его подписания и подлежит официальному опубликованию на сайте Администрации Городенского сельсовета Льговского района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 Контроль за исполнением постановления оставляю за собой.</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Глава Городенского сельсовета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Льговского района                                                                 А.М. Сенаторов</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71406">
        <w:rPr>
          <w:rFonts w:ascii="Tahoma" w:eastAsia="Times New Roman" w:hAnsi="Tahoma" w:cs="Tahoma"/>
          <w:b/>
          <w:bCs/>
          <w:color w:val="000000"/>
          <w:kern w:val="36"/>
          <w:sz w:val="48"/>
          <w:szCs w:val="48"/>
          <w:lang w:eastAsia="ru-RU"/>
        </w:rPr>
        <w:t>Утверждена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Постановлением</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Администрации Городенского сельсовета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от08.02.2018г. № 10</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71406">
        <w:rPr>
          <w:rFonts w:ascii="Tahoma" w:eastAsia="Times New Roman" w:hAnsi="Tahoma" w:cs="Tahoma"/>
          <w:b/>
          <w:bCs/>
          <w:color w:val="000000"/>
          <w:kern w:val="36"/>
          <w:sz w:val="48"/>
          <w:szCs w:val="48"/>
          <w:lang w:eastAsia="ru-RU"/>
        </w:rPr>
        <w:t>Программа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комплексного развития социальной инфраструктуры муниципального образования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«Городенский сельсовет»</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на 2017- 2032 годы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lastRenderedPageBreak/>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71406">
        <w:rPr>
          <w:rFonts w:ascii="Tahoma" w:eastAsia="Times New Roman" w:hAnsi="Tahoma" w:cs="Tahoma"/>
          <w:b/>
          <w:bCs/>
          <w:color w:val="000000"/>
          <w:kern w:val="36"/>
          <w:sz w:val="48"/>
          <w:szCs w:val="48"/>
          <w:lang w:eastAsia="ru-RU"/>
        </w:rPr>
        <w:t>Раздел 1. Паспорт</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r w:rsidRPr="00071406">
        <w:rPr>
          <w:rFonts w:ascii="Tahoma" w:eastAsia="Times New Roman" w:hAnsi="Tahoma" w:cs="Tahoma"/>
          <w:b/>
          <w:bCs/>
          <w:color w:val="000000"/>
          <w:sz w:val="14"/>
          <w:lang w:eastAsia="ru-RU"/>
        </w:rPr>
        <w:t>Программы комплексного развития социальной              инфраструктуры муниципального образования «Городенский               сельсовет»  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на 2017-2032 годы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460"/>
        <w:gridCol w:w="5256"/>
      </w:tblGrid>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Наименование программы</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Программа комплексного развития социальной инфраструктуры муниципального образования «Городенский сельсовет» Льговского района Курской области на 2017-2032 годы (далее - Программа)</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Основание для разработки Программы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Генеральный план муниципального образования «Городенский  сельсовет» Льговского района Курской области утверджен Решением собрания депутатов Городенского сельсовета Льговского района Курской области №32 от 30 декабря 2013 года</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Заказчик Программы      </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Разработчик Программы   </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Цель Программы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обеспечение развития социальной инфраструктуры муниципального образования «Городенский  сельсовет» Льговского района Курской области и для закрепления населения, повышения уровня его жизни</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Задачи Программы</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обеспечить безопасность, качество и эффективность использования населением объектов социальной инфраструктуры;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обеспечить доступность объектов социальной инфраструктуры;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обеспечить сбалансированное, перспективное развитие социальной инфраструктуры;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обеспечить достижение расчетного уровня обеспеченности населения услугами;</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обеспечить эффективность функционирования действующей социальной инфраструктуры.</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Важнейшие целевые показатели  Программы</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повышение безопасности, качества и эффективности использования населением объектов социальной инфраструктуры;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обеспечение доступности объектов социальной инфраструктуры;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сбалансированное, перспективное развитие социальной инфраструктуры;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повышение расчетного уровня обеспеченности населения услугами;</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повышение эффективности функционирования действующей социальной инфраструктуры.</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Сроки и этапы реализации Программы</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2017 - 2032 годы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Сохранение сети учреждений социальной сферы, укрепление их материально- 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24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Объемы и источники финансирования Программы</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2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Общий объем  финансирования Программы составит 3,2 млн. рублей, в т.ч.:</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2017-2018 год  –   2,1 млн. рублей;</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2019 год  –   0,5 млн. рублей;</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2020 год  –  0,5 млн. рублей;</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2021 год  –   0 млн. рублей;</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2022-2032 год – 0,1 млн.рублей</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Источник финансирования - средства бюджетов всех уровней,  инвестиции.</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lastRenderedPageBreak/>
        <w:t>Раздел 2.</w:t>
      </w:r>
      <w:r w:rsidRPr="00071406">
        <w:rPr>
          <w:rFonts w:ascii="Tahoma" w:eastAsia="Times New Roman" w:hAnsi="Tahoma" w:cs="Tahoma"/>
          <w:b/>
          <w:bCs/>
          <w:i/>
          <w:iCs/>
          <w:color w:val="000000"/>
          <w:sz w:val="14"/>
          <w:lang w:eastAsia="ru-RU"/>
        </w:rPr>
        <w:t> </w:t>
      </w:r>
      <w:r w:rsidRPr="00071406">
        <w:rPr>
          <w:rFonts w:ascii="Tahoma" w:eastAsia="Times New Roman" w:hAnsi="Tahoma" w:cs="Tahoma"/>
          <w:b/>
          <w:bCs/>
          <w:color w:val="000000"/>
          <w:sz w:val="14"/>
          <w:lang w:eastAsia="ru-RU"/>
        </w:rPr>
        <w:t>Характеристика существующего состояния                      социальной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2.1. Описание социально-экономического состояния      поселения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Городенский сельсовет расположен в южной части Льговского района Курской области. На севере он граничит с Иванчиковским сельсоветом, на востоке с Курчатовским районом, на юге с Большеугонский сельсоветом, на западе с городом Льгов, Кудинковским и Марицким сельсоветом. Утвержден  в статусе муниципального образования Законом Курской области № 26-ЗКО от 26.04.2010г.</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Площадь Городенского сельсовета равна 135,9 км</w:t>
      </w:r>
      <w:r w:rsidRPr="00071406">
        <w:rPr>
          <w:rFonts w:ascii="Tahoma" w:eastAsia="Times New Roman" w:hAnsi="Tahoma" w:cs="Tahoma"/>
          <w:color w:val="000000"/>
          <w:sz w:val="14"/>
          <w:szCs w:val="14"/>
          <w:vertAlign w:val="superscript"/>
          <w:lang w:eastAsia="ru-RU"/>
        </w:rPr>
        <w:t>2</w:t>
      </w:r>
      <w:r w:rsidRPr="00071406">
        <w:rPr>
          <w:rFonts w:ascii="Tahoma" w:eastAsia="Times New Roman" w:hAnsi="Tahoma" w:cs="Tahoma"/>
          <w:color w:val="000000"/>
          <w:sz w:val="14"/>
          <w:szCs w:val="14"/>
          <w:lang w:eastAsia="ru-RU"/>
        </w:rPr>
        <w:t>, что составляет 20,2% площади Льговского района. Численность населения сельсовета на 01.01.2017г. составила 1611 человек, средняя плотность населения – 7,8 чел./в.км.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 состав Городенского 8 населенных пунктов. Административным центром муниципального образования является село Городенск с численностью населения  466 человек.</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Таблица 1</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Сведения о населении муниципального образования (по населенным пунктам)</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bl>
      <w:tblPr>
        <w:tblW w:w="13405" w:type="dxa"/>
        <w:tblCellSpacing w:w="0" w:type="dxa"/>
        <w:shd w:val="clear" w:color="auto" w:fill="EEEEEE"/>
        <w:tblCellMar>
          <w:left w:w="0" w:type="dxa"/>
          <w:right w:w="0" w:type="dxa"/>
        </w:tblCellMar>
        <w:tblLook w:val="04A0"/>
      </w:tblPr>
      <w:tblGrid>
        <w:gridCol w:w="685"/>
        <w:gridCol w:w="3969"/>
        <w:gridCol w:w="3008"/>
        <w:gridCol w:w="2735"/>
        <w:gridCol w:w="3008"/>
      </w:tblGrid>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Населенный пункт </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Удален</w:t>
            </w:r>
            <w:r w:rsidRPr="00071406">
              <w:rPr>
                <w:rFonts w:ascii="Tahoma" w:eastAsia="Times New Roman" w:hAnsi="Tahoma" w:cs="Tahoma"/>
                <w:b/>
                <w:bCs/>
                <w:color w:val="000000"/>
                <w:sz w:val="14"/>
                <w:lang w:eastAsia="ru-RU"/>
              </w:rPr>
              <w:softHyphen/>
              <w:t>ность от центра МО, км </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Число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дворов </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Общая</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числен</w:t>
            </w:r>
            <w:r w:rsidRPr="00071406">
              <w:rPr>
                <w:rFonts w:ascii="Tahoma" w:eastAsia="Times New Roman" w:hAnsi="Tahoma" w:cs="Tahoma"/>
                <w:b/>
                <w:bCs/>
                <w:color w:val="000000"/>
                <w:sz w:val="14"/>
                <w:lang w:eastAsia="ru-RU"/>
              </w:rPr>
              <w:softHyphen/>
              <w:t>ность, чел.</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Х.Октябрьский</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6,0</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11</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С.Городенск</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174</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466</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д.Люшинка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18</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66</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с.Пригородная Слободка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4,0</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219</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585</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С.Речица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12,0</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100</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72</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6</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С.Борисовка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8,0</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104</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235</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7</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д.Погореловка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9,0</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116</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155</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8</w:t>
            </w:r>
          </w:p>
        </w:tc>
        <w:tc>
          <w:tcPr>
            <w:tcW w:w="1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д.Николаевка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7,0</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21</w:t>
            </w:r>
          </w:p>
        </w:tc>
      </w:tr>
      <w:tr w:rsidR="00071406" w:rsidRPr="00071406" w:rsidTr="00071406">
        <w:trPr>
          <w:tblCellSpacing w:w="0" w:type="dxa"/>
        </w:trPr>
        <w:tc>
          <w:tcPr>
            <w:tcW w:w="17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Итого:</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761</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1611</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Городенский сельсовет был преобразован путем объединения граничащих между собой муниципальных образований: муниципальное образование «Борисовский сельсовет» Льговского района Курской области и муниципальное образование «Городенский сельсовет» Льговского района  в муниципальное образование «Городенский сельсовет» 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2.2. Технико-экономические параметры существующих объектов социальной инфраструктуры поселения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Система социально обслуживания муниципального образования «Городенский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Таблица 2</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Обеспеченность населения основными учреждениями социального и культурно-бытового обслуживания по состоянию на 01.01.2017 г.</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36"/>
        <w:gridCol w:w="3371"/>
        <w:gridCol w:w="1207"/>
        <w:gridCol w:w="1062"/>
        <w:gridCol w:w="1898"/>
        <w:gridCol w:w="1497"/>
      </w:tblGrid>
      <w:tr w:rsidR="00071406" w:rsidRPr="00071406" w:rsidTr="00071406">
        <w:trPr>
          <w:tblHeade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color w:val="FFFFFF"/>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color w:val="FFFFFF"/>
                <w:sz w:val="14"/>
                <w:szCs w:val="14"/>
                <w:lang w:eastAsia="ru-RU"/>
              </w:rPr>
              <w:t>Наименование  учреждений обслуживания</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color w:val="FFFFFF"/>
                <w:sz w:val="14"/>
                <w:szCs w:val="14"/>
                <w:lang w:eastAsia="ru-RU"/>
              </w:rPr>
              <w:t>Единица  измерения</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color w:val="FFFFFF"/>
                <w:sz w:val="14"/>
                <w:szCs w:val="14"/>
                <w:lang w:eastAsia="ru-RU"/>
              </w:rPr>
              <w:t>Проектная емкость  существующих сохраняемых объектов</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color w:val="FFFFFF"/>
                <w:sz w:val="14"/>
                <w:szCs w:val="14"/>
                <w:lang w:eastAsia="ru-RU"/>
              </w:rPr>
              <w:t>Количество объектов, единиц</w:t>
            </w:r>
          </w:p>
        </w:tc>
      </w:tr>
      <w:tr w:rsidR="00071406" w:rsidRPr="00071406" w:rsidTr="00071406">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FFFFFF"/>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FFFFFF"/>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FFFFFF"/>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color w:val="FFFFFF"/>
                <w:sz w:val="14"/>
                <w:szCs w:val="14"/>
                <w:lang w:eastAsia="ru-RU"/>
              </w:rPr>
              <w:t>значение</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color w:val="FFFFFF"/>
                <w:sz w:val="14"/>
                <w:szCs w:val="14"/>
                <w:lang w:eastAsia="ru-RU"/>
              </w:rPr>
              <w:t>% обеспеченности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FFFFFF"/>
                <w:sz w:val="14"/>
                <w:szCs w:val="14"/>
                <w:lang w:eastAsia="ru-RU"/>
              </w:rPr>
            </w:pP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Дошкольные образовательные учреждения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Общеобразовательные школы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470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20,9</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Спортивные залы при школах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perscript"/>
                <w:lang w:eastAsia="ru-RU"/>
              </w:rPr>
              <w:t>2</w:t>
            </w:r>
            <w:r w:rsidRPr="00071406">
              <w:rPr>
                <w:rFonts w:ascii="Tahoma" w:eastAsia="Times New Roman" w:hAnsi="Tahoma" w:cs="Tahoma"/>
                <w:color w:val="000000"/>
                <w:sz w:val="14"/>
                <w:szCs w:val="14"/>
                <w:lang w:eastAsia="ru-RU"/>
              </w:rPr>
              <w:t> площ. зала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20,5</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Плоскостные спортивные сооружения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0,6</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65,8</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Фельдшерский или фельдшерско-акушерский пункт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объект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Х</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6</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Клубы сельских поселений</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250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133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7</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Киноустановки (в ДК)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объект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Х</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8</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Сельские библиотеки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тыс. единиц хранения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8.0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195,6</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r>
      <w:tr w:rsidR="00071406" w:rsidRPr="00071406" w:rsidTr="00071406">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9</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Магазины,в том числе:</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perscript"/>
                <w:lang w:eastAsia="ru-RU"/>
              </w:rPr>
              <w:t>2</w:t>
            </w:r>
            <w:r w:rsidRPr="00071406">
              <w:rPr>
                <w:rFonts w:ascii="Tahoma" w:eastAsia="Times New Roman" w:hAnsi="Tahoma" w:cs="Tahoma"/>
                <w:color w:val="000000"/>
                <w:sz w:val="14"/>
                <w:szCs w:val="14"/>
                <w:lang w:eastAsia="ru-RU"/>
              </w:rPr>
              <w:t>  торг.площ.</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46,3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8</w:t>
            </w:r>
          </w:p>
        </w:tc>
      </w:tr>
      <w:tr w:rsidR="00071406" w:rsidRPr="00071406" w:rsidTr="0007140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магазины продовольственных товаров</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perscript"/>
                <w:lang w:eastAsia="ru-RU"/>
              </w:rPr>
              <w:t>2</w:t>
            </w:r>
            <w:r w:rsidRPr="00071406">
              <w:rPr>
                <w:rFonts w:ascii="Tahoma" w:eastAsia="Times New Roman" w:hAnsi="Tahoma" w:cs="Tahoma"/>
                <w:color w:val="000000"/>
                <w:sz w:val="14"/>
                <w:szCs w:val="14"/>
                <w:lang w:eastAsia="ru-RU"/>
              </w:rPr>
              <w:t>  торг.площ.</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8</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Общедоступные столовые, закусочные</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perscript"/>
                <w:lang w:eastAsia="ru-RU"/>
              </w:rPr>
              <w:t>2</w:t>
            </w:r>
            <w:r w:rsidRPr="00071406">
              <w:rPr>
                <w:rFonts w:ascii="Tahoma" w:eastAsia="Times New Roman" w:hAnsi="Tahoma" w:cs="Tahoma"/>
                <w:color w:val="000000"/>
                <w:sz w:val="14"/>
                <w:szCs w:val="14"/>
                <w:lang w:eastAsia="ru-RU"/>
              </w:rPr>
              <w:t>/мест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Столовые учебных заведений, организаций, промышленных предприятий</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perscript"/>
                <w:lang w:eastAsia="ru-RU"/>
              </w:rPr>
              <w:t>2</w:t>
            </w:r>
            <w:r w:rsidRPr="00071406">
              <w:rPr>
                <w:rFonts w:ascii="Tahoma" w:eastAsia="Times New Roman" w:hAnsi="Tahoma" w:cs="Tahoma"/>
                <w:color w:val="000000"/>
                <w:sz w:val="14"/>
                <w:szCs w:val="14"/>
                <w:lang w:eastAsia="ru-RU"/>
              </w:rPr>
              <w:t>/мест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54/66</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сельсовета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объект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Х</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Отделения связи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объект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Х</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Данные таблицы свидетельствуют о том, что в целом обеспеченность сельсовета учреждениями социального и культурно-бытового обслуживания в целом соответствует нормативным требованиям (СП 42.13330.2011).</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Образование и воспитание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Структура образовательных учреждений Городенского сельсовета представлена учреждениями общего образования.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Таблица 3 - Перечень и характеристика объектов общего  образования сельсовета</w:t>
      </w:r>
    </w:p>
    <w:tbl>
      <w:tblPr>
        <w:tblW w:w="1367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59"/>
        <w:gridCol w:w="2512"/>
        <w:gridCol w:w="2233"/>
        <w:gridCol w:w="2652"/>
        <w:gridCol w:w="1675"/>
        <w:gridCol w:w="1815"/>
        <w:gridCol w:w="2233"/>
      </w:tblGrid>
      <w:tr w:rsidR="00071406" w:rsidRPr="00071406" w:rsidTr="00071406">
        <w:trP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п/п</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Наименование</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Почтовый адрес</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Ф.И.О. руководителя</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Здание находится в собственности</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Штатная численность сотрудников, осн./технич.</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Численность учащихся, чел.</w:t>
            </w:r>
          </w:p>
        </w:tc>
      </w:tr>
      <w:tr w:rsidR="00071406" w:rsidRPr="00071406" w:rsidTr="00071406">
        <w:trP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МБОУ «Борисовская основная общеобразовательная школа»Льговского района Курской области</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307736</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Курская область, Льговский район, с.Борисовка, ул.Центральная , 121</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Потапова Любовь Николаевна</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Льговского района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10/3</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12</w:t>
            </w:r>
          </w:p>
        </w:tc>
      </w:tr>
      <w:tr w:rsidR="00071406" w:rsidRPr="00071406" w:rsidTr="00071406">
        <w:trP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xml:space="preserve">МБОУ»Городенская средняяобщеобразовательная  </w:t>
            </w:r>
            <w:r w:rsidRPr="00071406">
              <w:rPr>
                <w:rFonts w:ascii="Tahoma" w:eastAsia="Times New Roman" w:hAnsi="Tahoma" w:cs="Tahoma"/>
                <w:color w:val="000000"/>
                <w:sz w:val="14"/>
                <w:szCs w:val="14"/>
                <w:lang w:eastAsia="ru-RU"/>
              </w:rPr>
              <w:lastRenderedPageBreak/>
              <w:t> школа» Льговского района Курской области</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lastRenderedPageBreak/>
              <w:t>307734</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xml:space="preserve">Курская область, Льговский </w:t>
            </w:r>
            <w:r w:rsidRPr="00071406">
              <w:rPr>
                <w:rFonts w:ascii="Tahoma" w:eastAsia="Times New Roman" w:hAnsi="Tahoma" w:cs="Tahoma"/>
                <w:color w:val="000000"/>
                <w:sz w:val="14"/>
                <w:szCs w:val="14"/>
                <w:lang w:eastAsia="ru-RU"/>
              </w:rPr>
              <w:lastRenderedPageBreak/>
              <w:t>район, с.Городенск, ул.Курсаковка 14</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lastRenderedPageBreak/>
              <w:t>Матвеев Николай Сергеевич</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Отдел образования Льговского района</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9/7</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41</w:t>
            </w:r>
          </w:p>
        </w:tc>
      </w:tr>
      <w:tr w:rsidR="00071406" w:rsidRPr="00071406" w:rsidTr="00071406">
        <w:trPr>
          <w:tblCellSpacing w:w="0" w:type="dxa"/>
        </w:trPr>
        <w:tc>
          <w:tcPr>
            <w:tcW w:w="2850" w:type="pct"/>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lastRenderedPageBreak/>
              <w:t>Итого</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1</w:t>
            </w:r>
          </w:p>
        </w:tc>
        <w:tc>
          <w:tcPr>
            <w:tcW w:w="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19/10</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53</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Детские дошкольные учреждения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 состоянию на 01.01.2017 г. на территории Городенского сельсовета дошкольные образовательные учреждения отсутствуют.</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Общеобразовательные школы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 сельсовете действует две школы  – Борисовкая  основная  общеобразовательная школа Льговского района Курской области в  с. Борисовка её вместимость  составляет 120 мест. Посещает школу 12 учеников. Городенская средняя общеобразовательная школа Льговского района Курской области в с. Городенск вместимость составляет 350мест. Посещает школу 46 ученик. Школы работают в одну смену.</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Здравоохранение и социальное обеспечение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Система здравоохранения Городенского  сельсовета представлена четырмя фельдшерско-акушерскими пунктами, расположенными в с. Борисовка, д. Погореловка, с.Городенск, с.Пригородная Слободка.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Первую медицинскую помощь население Городенского 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Таблица 4 - Перечень учреждений здравоохранения сельсовета</w:t>
      </w:r>
    </w:p>
    <w:tbl>
      <w:tblPr>
        <w:tblW w:w="1367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2"/>
        <w:gridCol w:w="2993"/>
        <w:gridCol w:w="3135"/>
        <w:gridCol w:w="2708"/>
        <w:gridCol w:w="2137"/>
        <w:gridCol w:w="1994"/>
      </w:tblGrid>
      <w:tr w:rsidR="00071406" w:rsidRPr="00071406" w:rsidTr="00071406">
        <w:trPr>
          <w:tblHeade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 п/п</w:t>
            </w:r>
          </w:p>
        </w:tc>
        <w:tc>
          <w:tcPr>
            <w:tcW w:w="10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Наименование</w:t>
            </w:r>
          </w:p>
        </w:tc>
        <w:tc>
          <w:tcPr>
            <w:tcW w:w="110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Почтовый адрес</w:t>
            </w:r>
          </w:p>
        </w:tc>
        <w:tc>
          <w:tcPr>
            <w:tcW w:w="9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Ф.И.О. руководителя</w:t>
            </w:r>
          </w:p>
        </w:tc>
        <w:tc>
          <w:tcPr>
            <w:tcW w:w="7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Здание находится в собственности</w:t>
            </w:r>
          </w:p>
        </w:tc>
        <w:tc>
          <w:tcPr>
            <w:tcW w:w="70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Штатная численность сотрудников, осн./технич.</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numPr>
                <w:ilvl w:val="0"/>
                <w:numId w:val="1"/>
              </w:numPr>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0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Фельдшерско-акушерский пункт</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с. Борисовка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 Борисовка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ул. Молодежная д.94</w:t>
            </w:r>
          </w:p>
        </w:tc>
        <w:tc>
          <w:tcPr>
            <w:tcW w:w="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Гарагуля Оксана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Владимировна</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1/1</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numPr>
                <w:ilvl w:val="0"/>
                <w:numId w:val="2"/>
              </w:numPr>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0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Фельдшерско-акушерский пункт д.Погореловка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д. Погореловка д.82</w:t>
            </w:r>
          </w:p>
        </w:tc>
        <w:tc>
          <w:tcPr>
            <w:tcW w:w="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Молокоедова татьяна Валентиновна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1/0,5</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numPr>
                <w:ilvl w:val="0"/>
                <w:numId w:val="3"/>
              </w:numPr>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0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Фельдшерско-акушерский пункт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 Городенск</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 Городенск</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ул. Курсаковка д.15</w:t>
            </w:r>
          </w:p>
        </w:tc>
        <w:tc>
          <w:tcPr>
            <w:tcW w:w="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Сергеева Светлана Михайловна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numPr>
                <w:ilvl w:val="0"/>
                <w:numId w:val="4"/>
              </w:numPr>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0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Фельдшерско-акушерский пункт с.Пригородная слободка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С.Пригородная Слободка ул.К.Маркса д51-А</w:t>
            </w:r>
          </w:p>
        </w:tc>
        <w:tc>
          <w:tcPr>
            <w:tcW w:w="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Вершинина Надежда Вячеславовна</w:t>
            </w:r>
          </w:p>
        </w:tc>
        <w:tc>
          <w:tcPr>
            <w:tcW w:w="7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w:t>
            </w:r>
          </w:p>
        </w:tc>
        <w:tc>
          <w:tcPr>
            <w:tcW w:w="7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1/1</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Таблица 5 - Характеристика учреждений здравоохранения сельсовета</w:t>
      </w:r>
    </w:p>
    <w:tbl>
      <w:tblPr>
        <w:tblW w:w="1367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153"/>
        <w:gridCol w:w="2487"/>
        <w:gridCol w:w="3039"/>
      </w:tblGrid>
      <w:tr w:rsidR="00071406" w:rsidRPr="00071406" w:rsidTr="00071406">
        <w:trPr>
          <w:tblCellSpacing w:w="0" w:type="dxa"/>
        </w:trPr>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Показатели</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Ед. измерения</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Значение</w:t>
            </w:r>
          </w:p>
        </w:tc>
      </w:tr>
      <w:tr w:rsidR="00071406" w:rsidRPr="00071406" w:rsidTr="00071406">
        <w:trPr>
          <w:tblCellSpacing w:w="0" w:type="dxa"/>
        </w:trPr>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Число учреждений здравоохранения (отделений)</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фельдшерско-акушерские пункты</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единица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r>
      <w:tr w:rsidR="00071406" w:rsidRPr="00071406" w:rsidTr="00071406">
        <w:trPr>
          <w:tblCellSpacing w:w="0" w:type="dxa"/>
        </w:trPr>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Число муниципальных учреждений (отделений) здравоохранения</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фельдшерско-акушерские пункты</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единица</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r>
      <w:tr w:rsidR="00071406" w:rsidRPr="00071406" w:rsidTr="00071406">
        <w:trPr>
          <w:tblCellSpacing w:w="0" w:type="dxa"/>
        </w:trPr>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Численность среднего медицинского персонала</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учреждения здравоохранения</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человек</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w:t>
            </w:r>
          </w:p>
        </w:tc>
      </w:tr>
      <w:tr w:rsidR="00071406" w:rsidRPr="00071406" w:rsidTr="00071406">
        <w:trPr>
          <w:tblCellSpacing w:w="0" w:type="dxa"/>
        </w:trPr>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муниципальные учреждения здравоохранения</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человек</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Объекты социальной защиты населения на территории сельсовета отсутствуют.</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Спортивные сооружения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На территории Городенского  сельсовета имеется четыре спортивных объекта для занятия физкультурой и спортом, в том числе три плоскостных спортивных сооружений (спортивных площадок) и спортивный зал.</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i/>
          <w:iCs/>
          <w:color w:val="000000"/>
          <w:sz w:val="14"/>
          <w:lang w:eastAsia="ru-RU"/>
        </w:rPr>
        <w:t>Учреждения культуры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Таблица 6 - Перечень и характеристика учреждений культуры</w:t>
      </w:r>
    </w:p>
    <w:tbl>
      <w:tblPr>
        <w:tblW w:w="1367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05"/>
        <w:gridCol w:w="3526"/>
        <w:gridCol w:w="2397"/>
        <w:gridCol w:w="2257"/>
        <w:gridCol w:w="2397"/>
        <w:gridCol w:w="2397"/>
      </w:tblGrid>
      <w:tr w:rsidR="00071406" w:rsidRPr="00071406" w:rsidTr="00071406">
        <w:trPr>
          <w:tblHeade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 п/п</w:t>
            </w:r>
          </w:p>
        </w:tc>
        <w:tc>
          <w:tcPr>
            <w:tcW w:w="1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Наименование</w:t>
            </w:r>
          </w:p>
        </w:tc>
        <w:tc>
          <w:tcPr>
            <w:tcW w:w="8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Почтовый адрес</w:t>
            </w:r>
          </w:p>
        </w:tc>
        <w:tc>
          <w:tcPr>
            <w:tcW w:w="80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Здание находится в собственности</w:t>
            </w:r>
          </w:p>
        </w:tc>
        <w:tc>
          <w:tcPr>
            <w:tcW w:w="8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Штатная численность сотрудников, осн./технич.</w:t>
            </w:r>
          </w:p>
        </w:tc>
        <w:tc>
          <w:tcPr>
            <w:tcW w:w="8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FFFFFF"/>
                <w:sz w:val="14"/>
                <w:szCs w:val="14"/>
                <w:lang w:eastAsia="ru-RU"/>
              </w:rPr>
            </w:pPr>
            <w:r w:rsidRPr="00071406">
              <w:rPr>
                <w:rFonts w:ascii="Tahoma" w:eastAsia="Times New Roman" w:hAnsi="Tahoma" w:cs="Tahoma"/>
                <w:b/>
                <w:bCs/>
                <w:color w:val="FFFFFF"/>
                <w:sz w:val="14"/>
                <w:lang w:eastAsia="ru-RU"/>
              </w:rPr>
              <w:t>Проектная емкость</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numPr>
                <w:ilvl w:val="0"/>
                <w:numId w:val="5"/>
              </w:numPr>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МКУК  «Борисовский центральный сельский дом культуры»</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С.Борисовка</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2/0,5</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200 мест</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numPr>
                <w:ilvl w:val="0"/>
                <w:numId w:val="6"/>
              </w:numPr>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Филиал «Городенский сельский дом культуры»</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С.Городенск</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1/0,5</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50 мест</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numPr>
                <w:ilvl w:val="0"/>
                <w:numId w:val="7"/>
              </w:numPr>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Филиал  «Городенская сельская модельная библиотека»</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С.Городенск</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850" w:type="pct"/>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8,0 тыс. томов</w:t>
            </w:r>
          </w:p>
        </w:tc>
      </w:tr>
      <w:tr w:rsidR="00071406" w:rsidRPr="00071406" w:rsidTr="00071406">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numPr>
                <w:ilvl w:val="0"/>
                <w:numId w:val="8"/>
              </w:numPr>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Филиал  «Борисовская  сельская библиотека»</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С.Борисовка</w:t>
            </w:r>
          </w:p>
        </w:tc>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w:t>
            </w:r>
          </w:p>
        </w:tc>
        <w:tc>
          <w:tcPr>
            <w:tcW w:w="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000000"/>
                <w:sz w:val="14"/>
                <w:szCs w:val="14"/>
                <w:lang w:eastAsia="ru-RU"/>
              </w:rPr>
            </w:pP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 настоящее время к учреждениям культуры муниципального образования «Городенский сельсовет» относятся два клубных учреждения  и две  библиотеки.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 целом потребность населения сельсовета в объектах культурно-досугового типа и библиотеках удовлетворена.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2.3. Прогнозируемый спрос на услуги социально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Согласно генерального плана МО   произойдет незначительное увеличение численности населения поселения, а, следовательно, и увеличение градостроительной деятельности. В связи с этим можно сделать вывод что на протяжение 2017-2032 годов будет наблюдаться повышенный спрос на социальные услуги.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2.4. Оценка нормативно-правовой базы, необходимой для функционирования и развития социальной инфраструктуры поселения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lastRenderedPageBreak/>
        <w:t>           </w:t>
      </w:r>
      <w:r w:rsidRPr="00071406">
        <w:rPr>
          <w:rFonts w:ascii="Tahoma" w:eastAsia="Times New Roman" w:hAnsi="Tahoma" w:cs="Tahoma"/>
          <w:color w:val="000000"/>
          <w:sz w:val="14"/>
          <w:szCs w:val="14"/>
          <w:lang w:eastAsia="ru-RU"/>
        </w:rPr>
        <w:t>По состоянию на 01.01.2017 г. Городенский сельсовет Льговского района Курской области имеет  всю необходимую нормативно-правовую базу, для функционирования и развития социальной инфраструктуры поселения.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Постановление Администрации Курской области от15.11.2011г. №577-па «Об утверждении региональных нормативов градостроительного проектирования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Генеральный план муниципального образования «Городенский сельсовет» 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Решение Собрания депутатовГороденского сельсовета Льговского района Курской области от 30декабря 2013 г. №32 «Об утверждении Генерального плана МО «Городенский сельсовет» 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Решение Собрания депутатов Городенского сельсоветаЛьговского Курской области от 09 декабря 2011 г. № 31 «Об утверждении Правил землепользования и застройки части территории Городенского сельсовета  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Постановление администрации Городенского сельсовета Льговского района Курской области от 12.01.2016г. № 01 «Программа  комплексного развития систем коммунальной инфраструктуры муниципального образования  «Городенский сельсовет» Льговского района Курской области на 2016-2025 годы».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Решение Собрания депутатов Городенского сельсовета Льговского района Курской области от17.01.2017г. №46 «Об утверждении изменений в Правила землепользования и застройки муниципального образования «Городенский сельсовет» 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Решение Собрания депутатов Городенского сельсовета Льговского района Курской области от 14.11.2017г.  № 75-р «Об утверждении местных нормативов градостроительного проектирования Городенского сельсовета Льговского района Курской области».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Раздел 3. Перечень мероприятий (инвестиционных проектов) по проектированию, строительству и реконструкции объектов социальной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numPr>
          <w:ilvl w:val="0"/>
          <w:numId w:val="9"/>
        </w:numPr>
        <w:shd w:val="clear" w:color="auto" w:fill="EEEEEE"/>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Газификация с. Речица</w:t>
      </w:r>
    </w:p>
    <w:p w:rsidR="00071406" w:rsidRPr="00071406" w:rsidRDefault="00071406" w:rsidP="00071406">
      <w:pPr>
        <w:numPr>
          <w:ilvl w:val="0"/>
          <w:numId w:val="9"/>
        </w:numPr>
        <w:shd w:val="clear" w:color="auto" w:fill="EEEEEE"/>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Газификация д.Погореловка</w:t>
      </w:r>
    </w:p>
    <w:p w:rsidR="00071406" w:rsidRPr="00071406" w:rsidRDefault="00071406" w:rsidP="00071406">
      <w:pPr>
        <w:numPr>
          <w:ilvl w:val="0"/>
          <w:numId w:val="9"/>
        </w:numPr>
        <w:shd w:val="clear" w:color="auto" w:fill="EEEEEE"/>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МКУК «Борисовский ЦСДК»</w:t>
      </w:r>
    </w:p>
    <w:p w:rsidR="00071406" w:rsidRPr="00071406" w:rsidRDefault="00071406" w:rsidP="00071406">
      <w:pPr>
        <w:numPr>
          <w:ilvl w:val="0"/>
          <w:numId w:val="9"/>
        </w:numPr>
        <w:shd w:val="clear" w:color="auto" w:fill="EEEEEE"/>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филиала Городенский СДК</w:t>
      </w:r>
    </w:p>
    <w:p w:rsidR="00071406" w:rsidRPr="00071406" w:rsidRDefault="00071406" w:rsidP="00071406">
      <w:pPr>
        <w:numPr>
          <w:ilvl w:val="0"/>
          <w:numId w:val="9"/>
        </w:numPr>
        <w:shd w:val="clear" w:color="auto" w:fill="EEEEEE"/>
        <w:spacing w:after="0" w:line="240" w:lineRule="auto"/>
        <w:ind w:left="0"/>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Ремонт памятных стел.</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Раздел 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szCs w:val="14"/>
          <w:lang w:eastAsia="ru-RU"/>
        </w:rPr>
        <w:br/>
      </w:r>
      <w:r w:rsidRPr="00071406">
        <w:rPr>
          <w:rFonts w:ascii="Tahoma" w:eastAsia="Times New Roman" w:hAnsi="Tahoma" w:cs="Tahoma"/>
          <w:b/>
          <w:bCs/>
          <w:color w:val="000000"/>
          <w:sz w:val="14"/>
          <w:lang w:eastAsia="ru-RU"/>
        </w:rPr>
        <w:t>  </w:t>
      </w:r>
      <w:r w:rsidRPr="00071406">
        <w:rPr>
          <w:rFonts w:ascii="Tahoma" w:eastAsia="Times New Roman" w:hAnsi="Tahoma" w:cs="Tahoma"/>
          <w:color w:val="000000"/>
          <w:sz w:val="14"/>
          <w:szCs w:val="14"/>
          <w:lang w:eastAsia="ru-RU"/>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Запланированный объем средств на реализацию Программы на 2017 - 2032 годы составляет 3,2млн. рублей</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Финансово-экономическое обоснование программы на 2017 - 2032 годы будет производиться ежегодно, по мере уточнения утверждения инвестиционных программ и объемов финансирования.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Таблица 7. Комплексные мероприятия по развитию социальной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tbl>
      <w:tblPr>
        <w:tblW w:w="78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28"/>
        <w:gridCol w:w="2950"/>
        <w:gridCol w:w="1441"/>
        <w:gridCol w:w="873"/>
        <w:gridCol w:w="2208"/>
      </w:tblGrid>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п/п</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Наименование</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мероприятия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Затраты на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реализацию проекта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(тыс.руб.)</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Срок</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реализации</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Предполагаемый источник</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финансирования</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Газификация с. Речица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2017-2032</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Бюджеты всех уровней</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Газификация д.Погореловка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2017-2032</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Бюджеты всех уровней</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МКУК</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«Борисовский ЦСДК»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0,5</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2017-2032</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Бюджеты всех уровней</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филиала Городенский СДК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0,5</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2017-2032</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Бюджеты всех уровней</w:t>
            </w:r>
          </w:p>
        </w:tc>
      </w:tr>
      <w:tr w:rsidR="00071406" w:rsidRPr="00071406" w:rsidTr="00071406">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Ремонт памятных стел.</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2017-2032</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Бюджеты всех уровней</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Раздел 5. Оценка эффективности мероприятий (инвестиционных проектов) по проектированию, строительству, реконструкции объектов социальной инфраструктуры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При реализации Программы ожидаются следующие результаты: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повышение качества, комфортности и уровня жизни населения  Городенского сельсовета Льговского района;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обеспеченность граждан жильём;</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нормативная доступность и обеспеченность объектами социальной инфраструктуры жителей поселения в сфере образования, здравоохранения, культуры, физической культуры и массового спорта;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сохранение культурно-исторического наследия на территории поселения.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социальной сфере.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 степень достижения запланированных результатов (достижения целей и решения задач муниципальной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lastRenderedPageBreak/>
        <w:t>2) степень соответствия фактических затрат местного бюджета запланированному уровню (оценка полноты использования средств областного бюджета) и эффективности использования средств местного бюджета (оценка экономической эффективности достижения результатов);</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Степень достижения запланированных результатов по каждому показателю муниципальной программы производится по формуле:</w:t>
      </w:r>
    </w:p>
    <w:tbl>
      <w:tblPr>
        <w:tblW w:w="2904" w:type="dxa"/>
        <w:tblCellSpacing w:w="0" w:type="dxa"/>
        <w:shd w:val="clear" w:color="auto" w:fill="EEEEEE"/>
        <w:tblCellMar>
          <w:left w:w="0" w:type="dxa"/>
          <w:right w:w="0" w:type="dxa"/>
        </w:tblCellMar>
        <w:tblLook w:val="04A0"/>
      </w:tblPr>
      <w:tblGrid>
        <w:gridCol w:w="840"/>
        <w:gridCol w:w="576"/>
        <w:gridCol w:w="1488"/>
      </w:tblGrid>
      <w:tr w:rsidR="00071406" w:rsidRPr="00071406" w:rsidTr="00071406">
        <w:trPr>
          <w:tblCellSpacing w:w="0" w:type="dxa"/>
        </w:trPr>
        <w:tc>
          <w:tcPr>
            <w:tcW w:w="8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Ei=</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Tfi</w:t>
            </w:r>
          </w:p>
        </w:tc>
        <w:tc>
          <w:tcPr>
            <w:tcW w:w="14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х 100 %, где:</w:t>
            </w:r>
          </w:p>
        </w:tc>
      </w:tr>
      <w:tr w:rsidR="00071406" w:rsidRPr="00071406" w:rsidTr="0007140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000000"/>
                <w:sz w:val="14"/>
                <w:szCs w:val="14"/>
                <w:lang w:eastAsia="ru-RU"/>
              </w:rPr>
            </w:pP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Tpi</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000000"/>
                <w:sz w:val="14"/>
                <w:szCs w:val="14"/>
                <w:lang w:eastAsia="ru-RU"/>
              </w:rPr>
            </w:pP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Ei – степень достижения i-показателя муниципальной программы (процентов);</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Tfi – фактическое значение показателя;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Tpi – установленное муниципальной программой целевое значение показателя.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Расчет результативности реализации муниципальной программы в целом проводится по формуле: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где: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E – степень достижения запланированных результатов результативность реализации муниципальной программы (процентов);</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n – количество показателей муниципальной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Kpoi = (Cfoi/Cpoi) х 100%,</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где: Kpoi – степень соответствия фактических затрат местного бюджета запланированному уровню финансирования i-мероприятия муниципальной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Cfoi –сумма средств местного бюджета, израсходованных на реализацию i-мероприятия муниципальной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Cpoi – установленная муниципальной программой сумма средств местного бюджета на реализацию i-мероприятия.</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Расчет полноты использования средств местного бюджета в целом по муниципальной программе проводится по формуле: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где Kpo – степень соответствия фактических затрат местного бюджета запланированному уровню финансирования мероприятий муниципальной программы (процентов);</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n – количество финансируемых мероприятий муниципальной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Коэффициент эффективности использования средств, выделяемых из местного бюджета, определяется по следующей формуле: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Keoi =E/Кро</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Где: Keoi – коэффициент эффективности использования средств, выделяемых из местного бюджета;</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Kpo – полнота использования средств местного бюджета на реализацию мероприятий муниципальной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E – степень достижения запланированных результатов результативность реализации муниципальной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bscript"/>
          <w:lang w:eastAsia="ru-RU"/>
        </w:rPr>
        <w:t>ф</w:t>
      </w:r>
      <w:r w:rsidRPr="00071406">
        <w:rPr>
          <w:rFonts w:ascii="Tahoma" w:eastAsia="Times New Roman" w:hAnsi="Tahoma" w:cs="Tahoma"/>
          <w:color w:val="000000"/>
          <w:sz w:val="14"/>
          <w:szCs w:val="14"/>
          <w:lang w:eastAsia="ru-RU"/>
        </w:rPr>
        <w:t> * 100 %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СТ = __________________ где:</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bscript"/>
          <w:lang w:eastAsia="ru-RU"/>
        </w:rPr>
        <w:t>пл</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СТ – степень реализации мероприятий муниципальной программы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bscript"/>
          <w:lang w:eastAsia="ru-RU"/>
        </w:rPr>
        <w:t>ф</w:t>
      </w:r>
      <w:r w:rsidRPr="00071406">
        <w:rPr>
          <w:rFonts w:ascii="Tahoma" w:eastAsia="Times New Roman" w:hAnsi="Tahoma" w:cs="Tahoma"/>
          <w:color w:val="000000"/>
          <w:sz w:val="14"/>
          <w:szCs w:val="14"/>
          <w:lang w:eastAsia="ru-RU"/>
        </w:rPr>
        <w:t> – количество мероприятий муниципальной программы, фактически реализованных за отчетный период;</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w:t>
      </w:r>
      <w:r w:rsidRPr="00071406">
        <w:rPr>
          <w:rFonts w:ascii="Tahoma" w:eastAsia="Times New Roman" w:hAnsi="Tahoma" w:cs="Tahoma"/>
          <w:color w:val="000000"/>
          <w:sz w:val="14"/>
          <w:szCs w:val="14"/>
          <w:vertAlign w:val="subscript"/>
          <w:lang w:eastAsia="ru-RU"/>
        </w:rPr>
        <w:t>пл</w:t>
      </w:r>
      <w:r w:rsidRPr="00071406">
        <w:rPr>
          <w:rFonts w:ascii="Tahoma" w:eastAsia="Times New Roman" w:hAnsi="Tahoma" w:cs="Tahoma"/>
          <w:color w:val="000000"/>
          <w:sz w:val="14"/>
          <w:szCs w:val="14"/>
          <w:lang w:eastAsia="ru-RU"/>
        </w:rPr>
        <w:t> – количество мероприятий муниципальной программы, запланированных на отчетный период.</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Вывод об эффективности (неэффективности) реализации государственной программы может определяться на основании следующих критериев:</w:t>
      </w:r>
    </w:p>
    <w:tbl>
      <w:tblPr>
        <w:tblW w:w="7884" w:type="dxa"/>
        <w:tblCellSpacing w:w="0" w:type="dxa"/>
        <w:shd w:val="clear" w:color="auto" w:fill="EEEEEE"/>
        <w:tblCellMar>
          <w:left w:w="0" w:type="dxa"/>
          <w:right w:w="0" w:type="dxa"/>
        </w:tblCellMar>
        <w:tblLook w:val="04A0"/>
      </w:tblPr>
      <w:tblGrid>
        <w:gridCol w:w="4032"/>
        <w:gridCol w:w="3852"/>
      </w:tblGrid>
      <w:tr w:rsidR="00071406" w:rsidRPr="00071406" w:rsidTr="00071406">
        <w:trPr>
          <w:tblCellSpacing w:w="0" w:type="dxa"/>
        </w:trPr>
        <w:tc>
          <w:tcPr>
            <w:tcW w:w="40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Вывод об эффективности реализации государственной программы</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Критерий оценки эффективности реализации государственной программы Keoi</w:t>
            </w:r>
          </w:p>
        </w:tc>
      </w:tr>
      <w:tr w:rsidR="00071406" w:rsidRPr="00071406" w:rsidTr="00071406">
        <w:trPr>
          <w:tblCellSpacing w:w="0" w:type="dxa"/>
        </w:trPr>
        <w:tc>
          <w:tcPr>
            <w:tcW w:w="40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Неэффективная</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менее 0,5</w:t>
            </w:r>
          </w:p>
        </w:tc>
      </w:tr>
      <w:tr w:rsidR="00071406" w:rsidRPr="00071406" w:rsidTr="00071406">
        <w:trPr>
          <w:tblCellSpacing w:w="0" w:type="dxa"/>
        </w:trPr>
        <w:tc>
          <w:tcPr>
            <w:tcW w:w="40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Уровень эффективности удовлетворительный</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0,5–0,79</w:t>
            </w:r>
          </w:p>
        </w:tc>
      </w:tr>
      <w:tr w:rsidR="00071406" w:rsidRPr="00071406" w:rsidTr="00071406">
        <w:trPr>
          <w:tblCellSpacing w:w="0" w:type="dxa"/>
        </w:trPr>
        <w:tc>
          <w:tcPr>
            <w:tcW w:w="40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Эффективная</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0,8–1</w:t>
            </w:r>
          </w:p>
        </w:tc>
      </w:tr>
      <w:tr w:rsidR="00071406" w:rsidRPr="00071406" w:rsidTr="00071406">
        <w:trPr>
          <w:tblCellSpacing w:w="0" w:type="dxa"/>
        </w:trPr>
        <w:tc>
          <w:tcPr>
            <w:tcW w:w="40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Высокоэффективная</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более 1</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Таблица 8</w:t>
      </w:r>
    </w:p>
    <w:p w:rsidR="00071406" w:rsidRPr="00071406" w:rsidRDefault="00071406" w:rsidP="00071406">
      <w:pPr>
        <w:shd w:val="clear" w:color="auto" w:fill="EEEEEE"/>
        <w:spacing w:after="0" w:line="240" w:lineRule="auto"/>
        <w:outlineLvl w:val="1"/>
        <w:rPr>
          <w:rFonts w:ascii="Tahoma" w:eastAsia="Times New Roman" w:hAnsi="Tahoma" w:cs="Tahoma"/>
          <w:b/>
          <w:bCs/>
          <w:color w:val="000000"/>
          <w:sz w:val="36"/>
          <w:szCs w:val="36"/>
          <w:lang w:eastAsia="ru-RU"/>
        </w:rPr>
      </w:pPr>
      <w:r w:rsidRPr="00071406">
        <w:rPr>
          <w:rFonts w:ascii="Tahoma" w:eastAsia="Times New Roman" w:hAnsi="Tahoma" w:cs="Tahoma"/>
          <w:b/>
          <w:bCs/>
          <w:color w:val="000000"/>
          <w:sz w:val="36"/>
          <w:szCs w:val="36"/>
          <w:lang w:eastAsia="ru-RU"/>
        </w:rPr>
        <w:t>Перечень мероприятий (инвестиционных проектов) по проектированию, строительству, реконструкции объектов социальной инфраструктуры  2017– 2032 годы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tbl>
      <w:tblPr>
        <w:tblW w:w="121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23"/>
        <w:gridCol w:w="1490"/>
        <w:gridCol w:w="1883"/>
        <w:gridCol w:w="1908"/>
        <w:gridCol w:w="1024"/>
        <w:gridCol w:w="986"/>
        <w:gridCol w:w="1234"/>
        <w:gridCol w:w="1574"/>
        <w:gridCol w:w="1558"/>
      </w:tblGrid>
      <w:tr w:rsidR="00071406" w:rsidRPr="00071406" w:rsidTr="0007140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п/п</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Наименование</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Мероприятия (проекта)</w:t>
            </w:r>
          </w:p>
        </w:tc>
        <w:tc>
          <w:tcPr>
            <w:tcW w:w="19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Тип (реконструкция, проектирование, строительство)</w:t>
            </w: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Характеристика мероприятия</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Затраты на реализацию проекта (млн. руб.)</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Срок реализации проекта</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Ожидаемый эффект от реализации проекта</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Предполагаемый источник финансирования</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Ответственные исполнители</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Газификация</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д. Погореловка</w:t>
            </w:r>
          </w:p>
        </w:tc>
        <w:tc>
          <w:tcPr>
            <w:tcW w:w="19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Строительство</w:t>
            </w: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Подвод, подвязка,</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установка оборудования</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2017-2018</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Улучшение качества социальных услуг</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Бюджеты всех уровней</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МО</w:t>
            </w:r>
          </w:p>
        </w:tc>
      </w:tr>
      <w:tr w:rsidR="00071406" w:rsidRPr="00071406" w:rsidTr="0007140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Газификация с.Речица</w:t>
            </w:r>
          </w:p>
        </w:tc>
        <w:tc>
          <w:tcPr>
            <w:tcW w:w="19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Строительство</w:t>
            </w: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Подвод, подвязка, установка оборудования</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1,1</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2017-2018</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xml:space="preserve">Улучшение качества социальных </w:t>
            </w:r>
            <w:r w:rsidRPr="00071406">
              <w:rPr>
                <w:rFonts w:ascii="Tahoma" w:eastAsia="Times New Roman" w:hAnsi="Tahoma" w:cs="Tahoma"/>
                <w:color w:val="000000"/>
                <w:sz w:val="14"/>
                <w:szCs w:val="14"/>
                <w:lang w:eastAsia="ru-RU"/>
              </w:rPr>
              <w:lastRenderedPageBreak/>
              <w:t>услуг</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lastRenderedPageBreak/>
              <w:t>Местный бюджет,</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спонсорская помощь</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МО</w:t>
            </w:r>
          </w:p>
        </w:tc>
      </w:tr>
      <w:tr w:rsidR="00071406" w:rsidRPr="00071406" w:rsidTr="0007140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lastRenderedPageBreak/>
              <w:t>3</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ремонтМКУК «Борисовский ЦСДК»</w:t>
            </w:r>
          </w:p>
        </w:tc>
        <w:tc>
          <w:tcPr>
            <w:tcW w:w="19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Ремонт</w:t>
            </w: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Перекрытие кровли, покраска стен, полов</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0,5</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2019</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Улучшение качества социальных услуг</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Местный бюджет,</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спонсорская помощь</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МО</w:t>
            </w:r>
          </w:p>
        </w:tc>
      </w:tr>
      <w:tr w:rsidR="00071406" w:rsidRPr="00071406" w:rsidTr="0007140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филиала Городенский СДК</w:t>
            </w:r>
          </w:p>
        </w:tc>
        <w:tc>
          <w:tcPr>
            <w:tcW w:w="19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Ремонт</w:t>
            </w: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Перекрытие кровли, покраска стен, полов</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0,5</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2020</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Улучшение качества социальных услуг</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Местный бюджет, спонсорская помощь</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МО</w:t>
            </w:r>
          </w:p>
        </w:tc>
      </w:tr>
      <w:tr w:rsidR="00071406" w:rsidRPr="00071406" w:rsidTr="00071406">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w:t>
            </w: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памятных стел</w:t>
            </w:r>
          </w:p>
        </w:tc>
        <w:tc>
          <w:tcPr>
            <w:tcW w:w="19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Ремонт</w:t>
            </w: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Штукатурка, покраска</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0,1</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2022</w:t>
            </w:r>
          </w:p>
        </w:tc>
        <w:tc>
          <w:tcPr>
            <w:tcW w:w="12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Улучшение качества социальных услуг</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Местный бюджет, спонсорская помощь</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МО</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Раздел 6.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Меры государственного регулирования в рамках программы не предусмотрены. В рамках программы может осуществляться работа по внесению изменений в нормативные правовые акты  Городенского сельсовета Льговского района  Курской области в сфере социальной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В рамках Программы должно быть обеспечено ежегодное формирование плана инвестиционных и текущих расходов для уточнения основных показателей Программы, с учетом корректировки прогнозов расходов на ремонт и содержание объектов социальной сферы.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Необходимость разработки указанных нормативных правовых актов  Городенского сельсовета Льговского района  Курской области будет определяться в процессе реализации программы в соответствии с изменениями федерального законодательства, законодательства Курской области и с учетом необходимости принятия актов в процессе реализации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 осуществляет общий контроль над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разработку ежегодного плана мероприятий по реализации Программы с уточнением объемов и источников финансирования мероприятий;</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контроль за реализацией программных мероприятий по срокам, содержанию, финансовым затратам и ресурсам;</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методическое, информационное и организационное сопровождение работы по реализации комплекса программных мероприятий.</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Программа разрабатывается сроком на 15 лет и подлежит корректировке ежегодно.</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Мониторинг Программы включает следующие этапы: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 Периодический сбор информации о результатах проводимых преобразований в социальной сфере, а также информации о состоянии и развитии социальной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 Верификация данных.</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 Анализ данных о результатах проводимых преобразований социальной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социальной инфраструктуры.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Разработка и последующая корректировка Программы комплексного развития социальной инфраструктуры базируется на необходимости достижения целевых уровней муниципальных стандартов качества предоставления услуг в социальной сфере при соблюдении ограничений по платежной способности потребителей, то есть при обеспечении не только технической, но и экономической доступности данных услуг.</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При необходимости финансового обеспечения реализации мероприятий, установленных Программой комплексного развития социальной инфраструктуры муниципального образования  Городенского сельсовета Льговского района  Курской области,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Для более качественного функционирования  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 а также использовать в работе    при составлении и корректировки программы «Местные нормативы градостроительного проектирования Городенского сельсовета Льговского района Курской области», утвержденные решением Собрания депутатов Городенского  сельсовета Льговского района Курской области от 14 ноября 2017 года № 75-р.</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Таблица 9. План-график мероприятий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tbl>
      <w:tblPr>
        <w:tblW w:w="816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5"/>
        <w:gridCol w:w="2720"/>
        <w:gridCol w:w="563"/>
        <w:gridCol w:w="563"/>
        <w:gridCol w:w="911"/>
        <w:gridCol w:w="911"/>
        <w:gridCol w:w="791"/>
        <w:gridCol w:w="1246"/>
      </w:tblGrid>
      <w:tr w:rsidR="00071406" w:rsidRPr="00071406" w:rsidTr="00071406">
        <w:trPr>
          <w:tblCellSpacing w:w="0" w:type="dxa"/>
        </w:trPr>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п/п</w:t>
            </w:r>
          </w:p>
        </w:tc>
        <w:tc>
          <w:tcPr>
            <w:tcW w:w="27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Наименование мероприятия</w:t>
            </w:r>
          </w:p>
        </w:tc>
        <w:tc>
          <w:tcPr>
            <w:tcW w:w="4992"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Финансирование по годам, млн.рублей</w:t>
            </w:r>
          </w:p>
        </w:tc>
      </w:tr>
      <w:tr w:rsidR="00071406" w:rsidRPr="00071406" w:rsidTr="0007140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000000"/>
                <w:sz w:val="14"/>
                <w:szCs w:val="14"/>
                <w:lang w:eastAsia="ru-RU"/>
              </w:rPr>
            </w:pPr>
          </w:p>
        </w:tc>
        <w:tc>
          <w:tcPr>
            <w:tcW w:w="11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2017-2018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2019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2020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2021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2022-2032</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Газификация д.Погореловка</w:t>
            </w:r>
          </w:p>
        </w:tc>
        <w:tc>
          <w:tcPr>
            <w:tcW w:w="11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Газификация с.Речица</w:t>
            </w:r>
          </w:p>
        </w:tc>
        <w:tc>
          <w:tcPr>
            <w:tcW w:w="11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МКУК             «Борисовский ЦСДК»</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филиала              Городенский СДК</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Текущий ремонт памятных стел</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0,1</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lastRenderedPageBreak/>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Таблица 10. Целевые показатели Программы</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tbl>
      <w:tblPr>
        <w:tblW w:w="816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5"/>
        <w:gridCol w:w="2718"/>
        <w:gridCol w:w="564"/>
        <w:gridCol w:w="564"/>
        <w:gridCol w:w="911"/>
        <w:gridCol w:w="911"/>
        <w:gridCol w:w="791"/>
        <w:gridCol w:w="1246"/>
      </w:tblGrid>
      <w:tr w:rsidR="00071406" w:rsidRPr="00071406" w:rsidTr="00071406">
        <w:trPr>
          <w:tblCellSpacing w:w="0" w:type="dxa"/>
        </w:trPr>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w:t>
            </w:r>
          </w:p>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п/п</w:t>
            </w:r>
          </w:p>
        </w:tc>
        <w:tc>
          <w:tcPr>
            <w:tcW w:w="27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Наименования мероприятия</w:t>
            </w:r>
          </w:p>
        </w:tc>
        <w:tc>
          <w:tcPr>
            <w:tcW w:w="4992"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Достижение показателей</w:t>
            </w:r>
          </w:p>
        </w:tc>
      </w:tr>
      <w:tr w:rsidR="00071406" w:rsidRPr="00071406" w:rsidTr="00071406">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71406" w:rsidRPr="00071406" w:rsidRDefault="00071406" w:rsidP="00071406">
            <w:pPr>
              <w:spacing w:after="0" w:line="240" w:lineRule="auto"/>
              <w:rPr>
                <w:rFonts w:ascii="Tahoma" w:eastAsia="Times New Roman" w:hAnsi="Tahoma" w:cs="Tahoma"/>
                <w:color w:val="000000"/>
                <w:sz w:val="14"/>
                <w:szCs w:val="14"/>
                <w:lang w:eastAsia="ru-RU"/>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2017</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2018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2019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2020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2021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2022-2032</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Газифицировано н.п. Городенского сельсовета</w:t>
            </w:r>
          </w:p>
        </w:tc>
        <w:tc>
          <w:tcPr>
            <w:tcW w:w="11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2</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Газифицировано н.п. Городенского сельсовета</w:t>
            </w:r>
          </w:p>
        </w:tc>
        <w:tc>
          <w:tcPr>
            <w:tcW w:w="11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3</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Отремонтировано зданий учреждений культуры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4</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Отремонтировано зданий учреждений культуры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r>
      <w:tr w:rsidR="00071406" w:rsidRPr="00071406" w:rsidTr="00071406">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5</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Отремонтировано памятников</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71406" w:rsidRPr="00071406" w:rsidRDefault="00071406" w:rsidP="00071406">
            <w:pPr>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color w:val="000000"/>
                <w:sz w:val="14"/>
                <w:szCs w:val="14"/>
                <w:lang w:eastAsia="ru-RU"/>
              </w:rPr>
              <w:t>1</w:t>
            </w:r>
          </w:p>
        </w:tc>
      </w:tr>
    </w:tbl>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071406" w:rsidRPr="00071406" w:rsidRDefault="00071406" w:rsidP="00071406">
      <w:pPr>
        <w:shd w:val="clear" w:color="auto" w:fill="EEEEEE"/>
        <w:spacing w:after="0" w:line="240" w:lineRule="auto"/>
        <w:jc w:val="both"/>
        <w:rPr>
          <w:rFonts w:ascii="Tahoma" w:eastAsia="Times New Roman" w:hAnsi="Tahoma" w:cs="Tahoma"/>
          <w:color w:val="000000"/>
          <w:sz w:val="14"/>
          <w:szCs w:val="14"/>
          <w:lang w:eastAsia="ru-RU"/>
        </w:rPr>
      </w:pPr>
      <w:r w:rsidRPr="00071406">
        <w:rPr>
          <w:rFonts w:ascii="Tahoma" w:eastAsia="Times New Roman" w:hAnsi="Tahoma" w:cs="Tahoma"/>
          <w:b/>
          <w:bCs/>
          <w:color w:val="000000"/>
          <w:sz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C2B"/>
    <w:multiLevelType w:val="multilevel"/>
    <w:tmpl w:val="39D2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3121F3"/>
    <w:multiLevelType w:val="multilevel"/>
    <w:tmpl w:val="4E2A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A81110"/>
    <w:multiLevelType w:val="multilevel"/>
    <w:tmpl w:val="B170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0542F9"/>
    <w:multiLevelType w:val="multilevel"/>
    <w:tmpl w:val="A1D2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F12423"/>
    <w:multiLevelType w:val="multilevel"/>
    <w:tmpl w:val="2B4A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B624DD"/>
    <w:multiLevelType w:val="multilevel"/>
    <w:tmpl w:val="B3881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2E2377"/>
    <w:multiLevelType w:val="multilevel"/>
    <w:tmpl w:val="76F40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4B117E"/>
    <w:multiLevelType w:val="multilevel"/>
    <w:tmpl w:val="A880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856C3F"/>
    <w:multiLevelType w:val="multilevel"/>
    <w:tmpl w:val="ED9E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71406"/>
    <w:rsid w:val="00071406"/>
    <w:rsid w:val="00151CDA"/>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071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714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4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140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71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1406"/>
    <w:rPr>
      <w:b/>
      <w:bCs/>
    </w:rPr>
  </w:style>
  <w:style w:type="character" w:styleId="a5">
    <w:name w:val="Emphasis"/>
    <w:basedOn w:val="a0"/>
    <w:uiPriority w:val="20"/>
    <w:qFormat/>
    <w:rsid w:val="00071406"/>
    <w:rPr>
      <w:i/>
      <w:iCs/>
    </w:rPr>
  </w:style>
</w:styles>
</file>

<file path=word/webSettings.xml><?xml version="1.0" encoding="utf-8"?>
<w:webSettings xmlns:r="http://schemas.openxmlformats.org/officeDocument/2006/relationships" xmlns:w="http://schemas.openxmlformats.org/wordprocessingml/2006/main">
  <w:divs>
    <w:div w:id="12158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4403</Words>
  <Characters>25103</Characters>
  <Application>Microsoft Office Word</Application>
  <DocSecurity>0</DocSecurity>
  <Lines>209</Lines>
  <Paragraphs>58</Paragraphs>
  <ScaleCrop>false</ScaleCrop>
  <Company>SPecialiST RePack</Company>
  <LinksUpToDate>false</LinksUpToDate>
  <CharactersWithSpaces>29448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2023-07-28T13:08:00Z</dcterms:created>
  <dcterms:modified xsi:type="dcterms:W3CDTF">2023-07-28T13:08:00Z</dcterms:modified>
</cp:coreProperties>
</file>