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 Е Ш Е Н И Е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 июня   2021 года  №  37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местных нормативов градостроительного проектирования Городенского сельсовета Льговского района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 В целях исполнения поручения Министерства  строительства и жилищно- коммунального хозяйства Российской Федерации от 23.05.2017г. № 17788-ХМ/09 о реализации положений федерального закона от 5 мая 2014 года № 131-ФЗ «О внесении изменений в градостроительный кодекс Российской Федерации», в соответствии с частью 6 статьи 29.4 Градостроительного кодекса РФ, Собрание депутатов Городенского сельсовета Льговского района Курской области РЕШИЛО: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 Утвердить местные нормативы градостроительного проектирования Городенского сельсовета Льговского района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  Решение Собрания депутатов Городенского сельсовета Льговского района  Курской области от 14.11.2017 г. № 75-р «Об  утверждении  местных  нормативов  градостроительного  проектирования  Городенского  сельсовета  Льговского района  Курской области» признать утратившими  силу.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    Решение вступает в силу с момента его подписания.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                                        О.Ю.Кургузов                      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        П.Н.Клим </w:t>
      </w:r>
      <w:r w:rsidRPr="0040653F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Местные нормативы градостроительного проектирования муниципального образования «ГОРОДЕНСКИЙ сельсовет»  льговского сельсовета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40653F" w:rsidRPr="0040653F" w:rsidTr="0040653F">
        <w:trPr>
          <w:tblCellSpacing w:w="0" w:type="dxa"/>
        </w:trPr>
        <w:tc>
          <w:tcPr>
            <w:tcW w:w="7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НОРМАТИВЫ ГРАДОСТРОИТЕЛЬНОГО ПРОЕКТИРОВАНИЯ</w:t>
            </w: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2021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СОДЕРЖАНИЕ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2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274"/>
        <w:gridCol w:w="2624"/>
      </w:tblGrid>
      <w:tr w:rsidR="0040653F" w:rsidRPr="0040653F" w:rsidTr="0040653F">
        <w:trPr>
          <w:tblHeader/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Примечание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I. ОСНОВНАЯ ЧАСТЬ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 Общие положения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1.1 Расположение и природно-климатические условия Городенского поселения Льговского района Курской области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1.2 Социально-демографический состав и плотность населения на территории Городенского поселения Курского района Курской  области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 вопросам местного значения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II. МАТЕРИАЛЫ ПО ОБОСНОВАНИЮ РАСЧЕТНЫХ ПОКАЗАТЕЛЕЙГРАДОСТРОИТЕЛЬНОГО ПРОЕКТИРОВАНИЯ, СОДЕРЖАЩИХСЯ В ОСНОВНОЙ ЧАСТИМЕСТНЫХ НОРМАТИВОВ ГРАДОСТРОИТЕЛЬНОГО ПРОЕКТИРОВАНИЯ МУНИЦИПАЛЬНОГО ОБРАЗОВАНИЯ  «ГОРОДЕНСКИЙ  СЕЛЬСОВЕТ» ЛЬГОВСКОГО РАЙОНА КУРСКОЙ ОБЛАСТИ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 Материалы по обосновании юрасчетных показателей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«Городенский сельсовет» Курского района Курской области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«ГОРОДЕНСКИЙ  СЕЛЬСОВЕТ» ЛЬГОВСКОГО РАЙОНА КУРСКОЙ ОБЛАСТИ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Приложения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I. ОСНОВНАЯ ЧАСТЬ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Общие положения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Местные нормативы градостроительного проектирования муниципального образования «Городенский сельсовет» Льговского  района Курской области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«Городенский сельсовет» Льговского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Градостроительного кодекса Российской Федерации.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Местные нормативы градостроительного проектирования Городенского сельсовета Льговского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№ 76-ЗКО «О градостроительной деятельности в Курской области», населения Городенского поселения и расчетные показатели максимально допустимого уровня территориальной доступности таких объектов для населения Городенского поселения.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электро-, тепло-, газо- и водоснабжение населения, водоотведение;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автомобильные дороги местного значения;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иные области в связи с решением вопросов местного значения поселения.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Законом Курской области от 31.10.2006 №76-ЗКО «О градостроительной деятельности в Курской  области» статья 16  установлены объекты местного значения для поселения.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объектам местного значения, подлежащим отображению на генеральном плане поселения, относятся: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в области электро-, тепло-, газо- и водоснабжения населения, водоотведения: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автомобильные дороги местного значения, расположенные в границах муниципального образования;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в области культуры, физической культуры и спорта: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объекты культуры, досуга, спорта, находящиеся в собственности муниципального образования;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в области образования: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в области обработки, утилизации, обезвреживания, размещения отходов производства и потребления: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Общая информация из Генерального плана поселения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1.1 Расположение и природно-климатические условия Городенского  сельсовета Льговского района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Городенский сельсовет расположен в восточной части Льговского района Курской области. На севере он граничит с Иванчиковским сельсоветом, на востоке с Курчатовским районом, на юге с Большеугонский сельсоветом, на западе с городом Льгов, Кудинковским и Марицким сельсоветом. Утвержден  в статусе муниципального образования Законом Курской области № 26-ЗКО от 26.04.2010 г.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Площадь Городенского сельсовета равна 11346 га, что составляет более 9,5% площади Льговского района. Численность населения сельсовета на 01.01.2011 г. составила 1662 человека, средняя плотность населения – 16,1 чел./кв.км.         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состав Городенского сельсовета входят 8 населенных пунктов. Административным центром муниципального образования является село Городенск с численностью населения  508 человека.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 Сведения о населении муниципального образования (по населенным пунктам)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03"/>
        <w:gridCol w:w="6395"/>
        <w:gridCol w:w="4848"/>
        <w:gridCol w:w="4407"/>
        <w:gridCol w:w="4847"/>
      </w:tblGrid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Населенный пункт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Удален</w:t>
            </w: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softHyphen/>
              <w:t>ность от центра МО, км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Число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дворов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Общая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числен</w:t>
            </w: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softHyphen/>
              <w:t>ность, чел.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с.Городенск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197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508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с.Пригородная Слободка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230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589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с.Борисовка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104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227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д.Погореловка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3,5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121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с.Речица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4,8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87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д.Люшинка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д.Николаевка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4,5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х.Октябрьский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7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Итого: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802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1662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Муниципальное образование имеет удачное транспортно-географическое  положение, сельсовет граничит с городом Льгов, по его территории проходит автомобильная дорога регионального значения «Льгов–Конышевка»,  имеется развитая сеть межмуниципальных дорог, которая связывает его с еще одной дорогой регионального значения Е-38 «Курск–Льгов–Рыльск–граница с Украиной». Ближайшая железнодорожная станция «Льгов» находится на расстоянии 10 км от сельсовета.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2010 году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Городенский сельсовет был преобразован путем объединения граничащих между собой муниципальных образований: муниципальное образование Городенский сельсовет Льговского района Курской области и муниципальное образование Борисовский сельсовет Льговского района в муниципальное образование Городенский сельсовет Льговского района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1.1.                    Административное устройство муниципального образования. Границы муниципального образования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Городенский сельсовет – административно-территориальная единица (сельсовет) и муниципальное образование (сельское поселение) в Льговском районе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Структуру органа местного самоуправления администрации Городенского сельсовета составляют: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представительный орган муниципального образования – Собрание депутатов;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глава администрации муниципального образования;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местная администрация (исполнительно-распорядительный орган муниципального образования);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контрольный орган муниципального образования – ревизионная комиссия сельсовета.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Границы сельсовета определены уставом муниципального образования, принятым решением Собрания депутатов Городенского сельсовета Льговского района Курской области № 16 от 19 ноября 2010 года.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состав территории Городенского сельсовета Льговского  района входят следующие населенные пункты: с.Городенск, с.Пригородная Слободка,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с.Речица, х.Октябрьский, д.Люшинка, д.Николаевка, д.Погореловка, с.Борисовка.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Описание границ МО «Городенский сельсовет»: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А до литеры Б - МО «Городенский сельсовет» граничит с МО «Иванчиковский сельсовет» Льговского района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Б до литеры В - МО «Городенский сельсовет» граничит с Курчатовским  районом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В до литеры Г - МО «Городенский сельсовет» граничит с МО «Большеугонский сельсовет» Льговского района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Г до литеры Д - МО «Городенский сельсовет» граничит с МО «Город Льгов»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Д до литеры Е - МО «Городенский сельсовет» граничит с МО «Кудинцевкий сельсовет» Льговского района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литеры Е до литеры А - МО «Городенский сельсовет» граничит с МО «Марицкий сельсовет» Льговского района Курской области</w:t>
      </w: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Рисунок 1 – Границы Городенского сельсовета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1.2. Природно-климатические условия.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Климатическая характеристика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схематической карте климатического районирования для строительства территории России Городенский сельсовет приурочен к району  II, подрайону II В.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Средняя температура самого жаркого месяца (июля) составляет +19,4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0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С. Средняя температура самого холодного месяца (январь) составляет -8,1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0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Абсолютный максимум температуры воздуха +32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0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С, абсолютный минимум -26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0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Направления господствующих ветров в среднем за год видны из следующей таблицы (в % от общего числа наблюдений).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2 - Повторяемость направления ветра (средняя многолетняя роза ветров)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94"/>
        <w:gridCol w:w="1592"/>
        <w:gridCol w:w="1591"/>
        <w:gridCol w:w="1591"/>
        <w:gridCol w:w="1820"/>
        <w:gridCol w:w="1137"/>
        <w:gridCol w:w="1591"/>
        <w:gridCol w:w="1591"/>
        <w:gridCol w:w="1591"/>
        <w:gridCol w:w="2502"/>
      </w:tblGrid>
      <w:tr w:rsidR="0040653F" w:rsidRPr="0040653F" w:rsidTr="0040653F">
        <w:trPr>
          <w:tblCellSpacing w:w="0" w:type="dxa"/>
        </w:trPr>
        <w:tc>
          <w:tcPr>
            <w:tcW w:w="1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Годовое направление ветра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СВ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ЮВ</w:t>
            </w: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Ю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ЮЗ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СЗ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Штиль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Устойчивый снежный покров образуется в первой декаде декабря и держится в среднем 110 дней. Высота снежного покрова по снегосъемкам на последний день декады (поле) наибольшая – 45,7 см.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среднем за период декабрь-февраль наблюдается по 3 дня с оттепелью. Запасы воды в снежном покрове, промерзание почвы и ее увлажнение в значительной степени определяют величину весеннего стока, а следовательно, и гидрологический режим рек.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конце марта (в среднем 25-е число) происходит переход среднесуточной температуры воздуха через 00 и начинается разрушение снежного покрова. В конце апреля месяца (в среднем 29 апреля) – через +100С. Продолжительность периода с температурой воздуха выше 100С составляет в среднем 148 дней. Среднегодовое количество осадков составляет 563 мм.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Количество выпадающих осадков за отдельные месяцы может значительно отклоняться от среднего многолетнего значения.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таблицах 3-12 приводятся метеорологические характеристики, рассчитанные по данным многолетних наблюдений на метеорологической станции Льгов.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Метеорологические характеристики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3 - Даты наступления среднесуточной температуры воздуха выше и ниже определенных пределов и число дней с температурой, превышающей эти пределы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  <w:gridCol w:w="905"/>
        <w:gridCol w:w="853"/>
        <w:gridCol w:w="837"/>
        <w:gridCol w:w="996"/>
        <w:gridCol w:w="996"/>
      </w:tblGrid>
      <w:tr w:rsidR="0040653F" w:rsidRPr="0040653F" w:rsidTr="0040653F">
        <w:trPr>
          <w:tblHeader/>
          <w:tblCellSpacing w:w="0" w:type="dxa"/>
        </w:trPr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Даты наступления температуры воздуха, выше и ниже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-5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vertAlign w:val="superscript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vertAlign w:val="superscript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+5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vertAlign w:val="superscript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+10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vertAlign w:val="superscript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+15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vertAlign w:val="superscript"/>
                <w:lang w:eastAsia="ru-RU"/>
              </w:rPr>
              <w:t>0</w:t>
            </w: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Весной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8/III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25/III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11/IV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29IV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21/V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Осенью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10/XII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13/XI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20/X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25/IX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3/IX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Число дней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276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232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148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104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4 - Глубина промерзания почвы зимой (см)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4"/>
        <w:gridCol w:w="691"/>
        <w:gridCol w:w="684"/>
        <w:gridCol w:w="684"/>
        <w:gridCol w:w="684"/>
        <w:gridCol w:w="684"/>
        <w:gridCol w:w="1306"/>
        <w:gridCol w:w="1885"/>
        <w:gridCol w:w="1859"/>
      </w:tblGrid>
      <w:tr w:rsidR="0040653F" w:rsidRPr="0040653F" w:rsidTr="0040653F">
        <w:trPr>
          <w:tblCellSpacing w:w="0" w:type="dxa"/>
        </w:trPr>
        <w:tc>
          <w:tcPr>
            <w:tcW w:w="408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Месяцы</w:t>
            </w:r>
          </w:p>
        </w:tc>
        <w:tc>
          <w:tcPr>
            <w:tcW w:w="34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Из максимальных за зиму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XII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Средняя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Наименьшая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Наибольшая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112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5 - Даты наступления и прекращения заморозков и устойчивых морозов и продолжительность безморозного периода и устойчивых морозов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15"/>
        <w:gridCol w:w="2147"/>
        <w:gridCol w:w="2115"/>
        <w:gridCol w:w="2147"/>
        <w:gridCol w:w="2454"/>
        <w:gridCol w:w="2147"/>
      </w:tblGrid>
      <w:tr w:rsidR="0040653F" w:rsidRPr="0040653F" w:rsidTr="0040653F">
        <w:trPr>
          <w:tblCellSpacing w:w="0" w:type="dxa"/>
        </w:trPr>
        <w:tc>
          <w:tcPr>
            <w:tcW w:w="25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Средняя дата наступления</w:t>
            </w:r>
          </w:p>
        </w:tc>
        <w:tc>
          <w:tcPr>
            <w:tcW w:w="25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Средняя дата окончания</w:t>
            </w:r>
          </w:p>
        </w:tc>
        <w:tc>
          <w:tcPr>
            <w:tcW w:w="25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Продолжительность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Заморозков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Устойчивых морозов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Заморозков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Устойчивых морозов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Безморозного периода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Устойчивых морозов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1/X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3/XII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1/V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3/III</w:t>
            </w:r>
          </w:p>
        </w:tc>
        <w:tc>
          <w:tcPr>
            <w:tcW w:w="1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91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6 - Средняя месячная и годовая температура воздуха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29"/>
        <w:gridCol w:w="1091"/>
        <w:gridCol w:w="1091"/>
        <w:gridCol w:w="1091"/>
        <w:gridCol w:w="1163"/>
        <w:gridCol w:w="1091"/>
        <w:gridCol w:w="929"/>
        <w:gridCol w:w="929"/>
        <w:gridCol w:w="975"/>
        <w:gridCol w:w="1046"/>
      </w:tblGrid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-8,1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-7,9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-2,8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6,1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17,6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19,4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18,1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12,4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5,9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-0,4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-5,6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5,7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7 - Средняя относительная влажность воздуха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25"/>
        <w:gridCol w:w="2625"/>
        <w:gridCol w:w="2625"/>
        <w:gridCol w:w="2625"/>
        <w:gridCol w:w="2625"/>
      </w:tblGrid>
      <w:tr w:rsidR="0040653F" w:rsidRPr="0040653F" w:rsidTr="0040653F">
        <w:trPr>
          <w:tblCellSpacing w:w="0" w:type="dxa"/>
        </w:trPr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88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70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8 - Даты образования и разрушения устойчивого снежного покрова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8"/>
        <w:gridCol w:w="4198"/>
        <w:gridCol w:w="4729"/>
      </w:tblGrid>
      <w:tr w:rsidR="0040653F" w:rsidRPr="0040653F" w:rsidTr="0040653F">
        <w:trPr>
          <w:tblCellSpacing w:w="0" w:type="dxa"/>
        </w:trPr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Средняя дата образования устойчивого снежного покрова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Средняя дата разрушения устойчивого снежного покрова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Продолжительность залегания устойчивого снежного покрова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10/ XII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25/III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110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9 - Высота снежного покрова по снегосъемкам на последний день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6"/>
        <w:gridCol w:w="825"/>
        <w:gridCol w:w="845"/>
        <w:gridCol w:w="825"/>
        <w:gridCol w:w="825"/>
        <w:gridCol w:w="845"/>
        <w:gridCol w:w="825"/>
        <w:gridCol w:w="825"/>
        <w:gridCol w:w="845"/>
        <w:gridCol w:w="825"/>
        <w:gridCol w:w="825"/>
        <w:gridCol w:w="845"/>
        <w:gridCol w:w="866"/>
        <w:gridCol w:w="1193"/>
        <w:gridCol w:w="1085"/>
      </w:tblGrid>
      <w:tr w:rsidR="0040653F" w:rsidRPr="0040653F" w:rsidTr="0040653F">
        <w:trPr>
          <w:tblCellSpacing w:w="0" w:type="dxa"/>
        </w:trPr>
        <w:tc>
          <w:tcPr>
            <w:tcW w:w="15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XII</w:t>
            </w:r>
          </w:p>
        </w:tc>
        <w:tc>
          <w:tcPr>
            <w:tcW w:w="15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15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15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</w:t>
            </w:r>
          </w:p>
        </w:tc>
        <w:tc>
          <w:tcPr>
            <w:tcW w:w="15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Наибольшая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За зиму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Max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Min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10 - Среднее количество осадков (мм) с поправкой на смачивание</w:t>
      </w:r>
    </w:p>
    <w:tbl>
      <w:tblPr>
        <w:tblW w:w="13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788"/>
        <w:gridCol w:w="788"/>
        <w:gridCol w:w="788"/>
        <w:gridCol w:w="729"/>
        <w:gridCol w:w="755"/>
        <w:gridCol w:w="940"/>
        <w:gridCol w:w="1125"/>
        <w:gridCol w:w="788"/>
        <w:gridCol w:w="729"/>
        <w:gridCol w:w="758"/>
        <w:gridCol w:w="943"/>
        <w:gridCol w:w="1045"/>
        <w:gridCol w:w="1045"/>
        <w:gridCol w:w="1012"/>
      </w:tblGrid>
      <w:tr w:rsidR="0040653F" w:rsidRPr="0040653F" w:rsidTr="0040653F">
        <w:trPr>
          <w:tblCellSpacing w:w="0" w:type="dxa"/>
        </w:trPr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</w:t>
            </w: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VIII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IX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XII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XI-III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IV-X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391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563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11 - Средняя месячная и годовая скорость ветра(м/сек)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5"/>
        <w:gridCol w:w="975"/>
        <w:gridCol w:w="974"/>
        <w:gridCol w:w="974"/>
        <w:gridCol w:w="974"/>
        <w:gridCol w:w="974"/>
        <w:gridCol w:w="1019"/>
        <w:gridCol w:w="1219"/>
        <w:gridCol w:w="974"/>
        <w:gridCol w:w="974"/>
        <w:gridCol w:w="974"/>
        <w:gridCol w:w="1022"/>
        <w:gridCol w:w="1097"/>
      </w:tblGrid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5,8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5,3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4,2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3,2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4,2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5,3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4,4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12 - Среднемесячные и годовые характеристики температуры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5"/>
        <w:gridCol w:w="975"/>
        <w:gridCol w:w="974"/>
        <w:gridCol w:w="974"/>
        <w:gridCol w:w="974"/>
        <w:gridCol w:w="974"/>
        <w:gridCol w:w="1019"/>
        <w:gridCol w:w="1219"/>
        <w:gridCol w:w="974"/>
        <w:gridCol w:w="974"/>
        <w:gridCol w:w="974"/>
        <w:gridCol w:w="1022"/>
        <w:gridCol w:w="1097"/>
      </w:tblGrid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-8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-8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-3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-6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Рельеф, гидрография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Городенский сельсовет расположен в южной части Среднерусской возвышенности в районе водораздела реки Сейм. Для территории сельсовета характерен сильно волнистый рельеф и значительное расчленение сетью оврагов и балок. На водоразделе преобладают покатые и крупные склоны, которые обусловливают развитие водной эрозии. На территории сельсовета наблюдается значительный перепад высот от 232 м на юге сельсовета, до 145 м на севере.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Гидрографическая сеть сельсовета представлена рекой Сейм (протяженность по территории сельсовета – 11,2 км) и сетью мелких озер, прудов и ручьев. Река Сейм относятся к бассейну реки Днепр.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Почвы, растительность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Преобладающие почвы на территории Городенского сельсовета представлены  серыми лесными и черноземными почвами. Вдоль рек распространены луговые почвы.   Наибольшее распространение по механическому составу получили среднесуглинистые почвы. Содержание гумуса в почве колеблется от 0,6 до 3,3%.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Почвообразующими породами для почв района являются четвертичные отложения. На плато и пологих склонах водоразделов распространены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лессовидные породы, подстилаемые мергелем, на них сформировались дерново-подзолистые почвы, серые лесные почвы, черноземы. Мощность лессовидных отложений 21 м, подстилаются они светло-серыми мергелями мощностью 40 м и темно-серыми мергелями мощностью 49 м. Лессовидные отложения имеют желто-палевую окраску, пористые, обладают хорошей водо- и воздухонепроницаемостью, хорошей водоудерживающей способностью. Во влажном состоянии они липкие, вязкие, пластичные, при подсыхании – грубеют и образовывают комки и глыбы.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Механический состав лессовидных отложений неодинаковый, но наибольшее распространение получили отложения среднесуглинистого межсостава. Они обладают наилучшими водно-физическими свойствами. Распределение фракций в составе отложений можно проследить по результатам анализов механического состава. Лессовидные отложения являются лучшими почвообразующими  породами.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2908 га, лесистость сельсовета составляет 25,7 %.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Минерально-сырьевые ресурсы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сельсовета имеется месторождение суглинков располагающееся  возле села Городенск. Полезная толща представлена плотными суглинками мощностью от 2,7 до 12 м. Условия разработки благоприятные, толща необводненная.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ст.25 Закона РФ от 21.02.1992 г. №2395-1 «О недрах»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Застройка площадей залегания полезных ископаемых,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1.2 Социально-демографический состав и плотность населения на территории Городенского  поселения Льговского района Курской 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Численность населения муниципального образования «Городенский сельсовет»  по состоянию на 1 января 2021 г. составила 1396  человека,  в том числе в селе Городенск 415 человек. Средний состав семьи в сельсовете составляет 2,1 человека.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13  Динамика численности населения сельсовета в разрезе населенных пунктов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1"/>
        <w:gridCol w:w="4900"/>
        <w:gridCol w:w="2004"/>
        <w:gridCol w:w="3339"/>
        <w:gridCol w:w="2004"/>
        <w:gridCol w:w="3339"/>
        <w:gridCol w:w="2004"/>
        <w:gridCol w:w="3339"/>
      </w:tblGrid>
      <w:tr w:rsidR="0040653F" w:rsidRPr="0040653F" w:rsidTr="0040653F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lastRenderedPageBreak/>
              <w:t>№</w:t>
            </w:r>
          </w:p>
        </w:tc>
        <w:tc>
          <w:tcPr>
            <w:tcW w:w="11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Наименование</w:t>
            </w:r>
          </w:p>
        </w:tc>
        <w:tc>
          <w:tcPr>
            <w:tcW w:w="12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Численность населения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в 1989 г.</w:t>
            </w:r>
          </w:p>
        </w:tc>
        <w:tc>
          <w:tcPr>
            <w:tcW w:w="12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Численность населения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в 2002 г.</w:t>
            </w:r>
          </w:p>
        </w:tc>
        <w:tc>
          <w:tcPr>
            <w:tcW w:w="12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Численность населения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на 01.01.2021 г.</w:t>
            </w:r>
          </w:p>
        </w:tc>
      </w:tr>
      <w:tr w:rsidR="0040653F" w:rsidRPr="0040653F" w:rsidTr="0040653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% к общей численности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с.Городенск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742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31,9%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591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29,8%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30,6%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с.Пригородная Слободка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581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25,0%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603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30,4%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35,4%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с.Борисовка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279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12,0%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293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14,8%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190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13,7%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д.Погореловка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10,5%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198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10,0%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8,7%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с.Речица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9,5%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157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7,9%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5,2%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д.Люшинка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6,7%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3,2%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3,9%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д.Николаевка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1,9%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2,4%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1,6%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х.Октябрьский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2,6%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1,6%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0,8%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2327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100,0%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1984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100,0%</w:t>
            </w:r>
          </w:p>
        </w:tc>
        <w:tc>
          <w:tcPr>
            <w:tcW w:w="4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1396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100,0%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За период с 1989 по 2021 года динамика численности населения сельсовета была отрицательной. Общая убыль населения складывалась из естественной убыли (превышения  числа умерших над числом родившихся) и миграционного сальдо.  Всего за исследуемый период  население сократилось на 166 человек или 28,5%. Среднегодовая убыль населения составила 42 чел./год.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населения сельсовета по возрастному признаку показывает, что за анализируемый период в возрастной структуре населения происходит рост группы населения старше трудоспособного возраста, т.е. идет процесс «старения населения». Этот процесс обусловлен следующими факторами: 1) снижение рождаемости и миграция репродуктивной части населения из сельсовета в районный и областные центры.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14 –Возрастная структура населения Городенского сельсовета в разрезе населенных пунктов</w:t>
      </w:r>
    </w:p>
    <w:tbl>
      <w:tblPr>
        <w:tblW w:w="1306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0"/>
        <w:gridCol w:w="2583"/>
        <w:gridCol w:w="1130"/>
        <w:gridCol w:w="1120"/>
        <w:gridCol w:w="1826"/>
        <w:gridCol w:w="1079"/>
        <w:gridCol w:w="1759"/>
        <w:gridCol w:w="1120"/>
        <w:gridCol w:w="1826"/>
      </w:tblGrid>
      <w:tr w:rsidR="0040653F" w:rsidRPr="0040653F" w:rsidTr="0040653F">
        <w:trPr>
          <w:tblCellSpacing w:w="0" w:type="dxa"/>
        </w:trPr>
        <w:tc>
          <w:tcPr>
            <w:tcW w:w="4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</w:t>
            </w:r>
          </w:p>
        </w:tc>
        <w:tc>
          <w:tcPr>
            <w:tcW w:w="564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Численность населения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Всего</w:t>
            </w:r>
          </w:p>
        </w:tc>
        <w:tc>
          <w:tcPr>
            <w:tcW w:w="16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моложе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возраста</w:t>
            </w:r>
          </w:p>
        </w:tc>
        <w:tc>
          <w:tcPr>
            <w:tcW w:w="16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трудоспособном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возрасте</w:t>
            </w:r>
          </w:p>
        </w:tc>
        <w:tc>
          <w:tcPr>
            <w:tcW w:w="16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старше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с.Городенск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415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18,11%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209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52,17%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29,72%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с.Пригородная Слободка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521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88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16,64%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292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55,18%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28,18%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с.Борисовка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15,42%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66,08%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18,50%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д.Погореловка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14,48%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47,59%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37,93%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с.Речица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11,49%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42,53%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45,98%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д.Люшинка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16,92%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46,15%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36,92%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д.Николаевка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14,81%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25,93%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59,26%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8.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х.Октябрьский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0,00%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7,14%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92,86%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1396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250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16,31%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717</w:t>
            </w: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53,19%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5"/>
                <w:lang w:eastAsia="ru-RU"/>
              </w:rPr>
              <w:t>30,51%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сегодняшний день структура населения Городенского сельсовета по возрастному признаку выглядит следующим образом: доля населения моложе трудоспособного возраста составляет 16,3%; доля населения в трудоспособном возрасте составляет 53,2%; доля населения старше трудоспособного возраста составляет 30,5%.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сравнении с возрастной структурой населения Льговского района и Курской области в структуре населения Городенского сельсовета по возрастному признаку наметились положительные тенденции, связанные с ростом доли населения моложе трудового возраста. Так доля населения моложе трудового возраста превышает аналогичный показатель по району на 2,7%, по области на 1,5%. В случае продолжения данной тенденции можно будет говорить о стабилизации численности населения на ближайшую перспективу.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15 Сравнительный анализ возрастной структуры Городенского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"/>
        <w:gridCol w:w="1868"/>
        <w:gridCol w:w="833"/>
        <w:gridCol w:w="1001"/>
        <w:gridCol w:w="1154"/>
        <w:gridCol w:w="966"/>
        <w:gridCol w:w="1113"/>
        <w:gridCol w:w="1001"/>
        <w:gridCol w:w="1154"/>
      </w:tblGrid>
      <w:tr w:rsidR="0040653F" w:rsidRPr="0040653F" w:rsidTr="0040653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Численность населения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моложе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возраста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трудоспособном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возрасте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старше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трудоспособного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возраста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1 127 081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166 583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14,78%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671 872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59,61%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288 626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25,61%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Льговский район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15 550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2 118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13,62%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82 13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52,82%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5 219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33,56%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Городенский сельсовет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16,31%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53,19%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30,51%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Прогноз численности населения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современной ситуации выявил основные направления демографических процессов в Городенском сельсовете:</w:t>
      </w:r>
    </w:p>
    <w:p w:rsidR="0040653F" w:rsidRPr="0040653F" w:rsidRDefault="0040653F" w:rsidP="0040653F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снижение численности населения за счет естественного прироста;</w:t>
      </w:r>
    </w:p>
    <w:p w:rsidR="0040653F" w:rsidRPr="0040653F" w:rsidRDefault="0040653F" w:rsidP="0040653F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высокая доля населения старше трудового возраста;</w:t>
      </w:r>
    </w:p>
    <w:p w:rsidR="0040653F" w:rsidRPr="0040653F" w:rsidRDefault="0040653F" w:rsidP="0040653F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тенденция к незначительному «омоложению населения», рост доли населения ниже трудоспособного возраста.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Выявленные тенденции в демографическом движении численности населения  Городенского сельсовета позволяют сделать прогноз изменения численности на перспективу.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Оценка перспективного изменения численности населения в достаточно широком временном диапазоне (до 2032 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территории. Расчетная численность населения и половозрастной состав населения были определены на две даты: 2017 год (первая очередь генерального плана) и 2032 год (расчетный срок).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2032 года.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Численность населения рассчитывается согласно существующей методике по формуле: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 = Нс (1 + (Р+М)/100)Т,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где,   Но – ожидаемая численность населения на расчетный год,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Нс – существующая численность населения,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 – среднегодовой естественный прирост,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 – среднегодовая миграция,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 – число лет расчетного срока.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Далее приведен расчет инерционного и инновационного прогноза численности населения.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16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09"/>
        <w:gridCol w:w="16144"/>
        <w:gridCol w:w="4147"/>
      </w:tblGrid>
      <w:tr w:rsidR="0040653F" w:rsidRPr="0040653F" w:rsidTr="0040653F">
        <w:trPr>
          <w:tblHeader/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№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п/п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Показатели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Значение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1662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-0,7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Среднегодовая миграция, %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-1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первой очереди, лет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Расчетный срок, лет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1525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1180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8%, а число жителей снизится до 1525 человек. К 2032 году снижение численности населения сельсовета к уровню 2011 составит года 29%, а численность сельсовета снизится до 1180 человек.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17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5580"/>
        <w:gridCol w:w="1452"/>
      </w:tblGrid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Показатели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Значение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Численность населения на момент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проектирования, чел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1662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-0,2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Среднегодовая миграция, %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-0,2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первой очереди, лет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Расчетный срок, лет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1629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1534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населения до -0,2% и среднегодового миграционного оттока до -0,2%.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итоге численность населения Городенского сельсовета при инновационном сценарии будет продолжать снижаться, но более низкими темпами. Так прогнозируемая численность населения Городенского сельсовета к 2017 году составит 1629 человек, а к 2032 году численности населения может снизиться до 1534 человека.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дальнейших расчетов в генеральном плане численность населения принимается по инновационному сценарию.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Городенского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Перспективы демографического развития будут определяться: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улучшением жилищных условий;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обеспечения занятости населения;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улучшением инженерно-транспортной инфраструктуры;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совершенствованием социальной и культурно-бытовой инфраструктуры;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созданием более комфортной и экологически чистой среды;</w:t>
      </w:r>
    </w:p>
    <w:p w:rsidR="0040653F" w:rsidRPr="0040653F" w:rsidRDefault="0040653F" w:rsidP="0040653F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9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30"/>
        <w:gridCol w:w="3501"/>
        <w:gridCol w:w="1338"/>
        <w:gridCol w:w="2166"/>
        <w:gridCol w:w="2404"/>
        <w:gridCol w:w="2214"/>
        <w:gridCol w:w="1449"/>
        <w:gridCol w:w="1606"/>
        <w:gridCol w:w="1417"/>
      </w:tblGrid>
      <w:tr w:rsidR="0040653F" w:rsidRPr="0040653F" w:rsidTr="0040653F">
        <w:trPr>
          <w:tblCellSpacing w:w="0" w:type="dxa"/>
        </w:trPr>
        <w:tc>
          <w:tcPr>
            <w:tcW w:w="11448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Наименование, вид объекта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460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Единица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измерения</w:t>
            </w:r>
          </w:p>
        </w:tc>
        <w:tc>
          <w:tcPr>
            <w:tcW w:w="30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Величина, по группам урбанизации</w:t>
            </w:r>
          </w:p>
        </w:tc>
        <w:tc>
          <w:tcPr>
            <w:tcW w:w="12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Единица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измерения</w:t>
            </w:r>
          </w:p>
        </w:tc>
        <w:tc>
          <w:tcPr>
            <w:tcW w:w="3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Величина, по группам урбанизации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1448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Электро-, тепло-, газо- и водоснабжение населения, водоотведение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электропотребления, кВт ч/год на 1 чел.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950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теплопотребления, МДж/год на 1 чел.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1680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1512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водопотребления,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99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89,1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водоотведения,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99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89,1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1448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Плотность сети, км/ км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3,6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Велосипедные и велопешеходные дорожки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264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(см. примечание 1)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на населенный пункт независимо от количества жителей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мин.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1448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Физическая культура и массовый спорт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физической культуры и массового спорта сельского поселения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Населенный пункт с числен-ностью населением менее 100 человек – не нормиру-ется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Населенный пункт с численностью населением менее 100 человек – не нормируется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11448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Ритуальные услуги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территории, га на 1000 человек численности населения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0,24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0,24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Величина, по группам урбанизации А, Б или В выбирается из региональных нормативов для муниципального района и заполнять таблицу только для одного значения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Расчетные показатели для проектирования велосипедных дорожек.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2019 года № Пр-2397, обеспечить население велосипедными дорожками и полосами для велосипедистов.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1.1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98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87"/>
        <w:gridCol w:w="2533"/>
        <w:gridCol w:w="2327"/>
        <w:gridCol w:w="2533"/>
        <w:gridCol w:w="2533"/>
        <w:gridCol w:w="2718"/>
      </w:tblGrid>
      <w:tr w:rsidR="0040653F" w:rsidRPr="0040653F" w:rsidTr="0040653F">
        <w:trPr>
          <w:tblCellSpacing w:w="0" w:type="dxa"/>
        </w:trPr>
        <w:tc>
          <w:tcPr>
            <w:tcW w:w="4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интенсивность движения автомобилей (суммарная в двух направлениях), авт./ч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400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4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Расчетная интенсивность движения велосипедистов, вел./ч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1.2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98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41"/>
        <w:gridCol w:w="9253"/>
        <w:gridCol w:w="5014"/>
        <w:gridCol w:w="4423"/>
      </w:tblGrid>
      <w:tr w:rsidR="0040653F" w:rsidRPr="0040653F" w:rsidTr="0040653F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Минимальные значения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 стесненных условиях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Ширина проезжей части для движения, м, не менее: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однополосного одностороннего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двухполосного одностороннего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1,0-1,5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1,75-2,5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2,50-3,6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0,75-1,0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1,50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2,00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Ширина велосипедной и пешеходной дорожки с разделением движения дорожной разметкой, м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Ширина велопешеходной дорожки, м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1,5-6,0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1,5-3,0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1,20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1,5-3,25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1,5-2,0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0,90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5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Наименьший радиус кривых в плане, м: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при отсутствии виража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устройстве виража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30-50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15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вопросам местного значения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Требования к функционально-планировочной организации территорий жилой застройки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многоэтажная жилая застройка – застройка многоквартирными жилыми домами высотой от 9 до 16 этажей и выше.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состав территории жилого района должны входить: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участки жилой застройки;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участки общественно-деловой застройки, в том числе участки объектов социальной инфраструктуры;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жилого района должны быть размещены: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хранения легковых автомобилей жителей;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велосипедные дорожки.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жилого района не допускается: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улиц и дорог межрайонного и городского значения;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размещение наземных линейных объектов скоростного внеуличного и внешнего транспорта.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состав территории жилого микрорайона должны входить: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участки жилой застройки;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участки объектов социальной инфраструктуры;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участки рекреационных территорий;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улицы местного значения, проезды.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жилого микрорайона должны быть размещены: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объекты социальной инфраструктуры: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хранения легковых автомобилей жителей;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пешеходные коммуникации для обеспечения передвижения населения по территории жилого микрорайона;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открытые спортплощадки;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велосипедные дорожки.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жилого микрорайона допускается размещение: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участке многоквартирного жилого дома должны быть организованы: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парковки легковых автомобилей жителей и посетителей жилого здания;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места для сортировки твердых коммунальных отходов и размещения контейнеров для сбора мусора.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Количество машино-мест для легковых автомобилей населения при проектировании жилой застройки следует определять исходя из нормы: 1 машино-место на 93 м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2 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(статистические данные за2019 год) и уровня автомобилизации на 1 человека – 0,33 машино-места).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Количество машино-мест для хранения легковых автомобилей населения,в том числе гостевых парковок, в границах земельного участка должно составлять не менее 40 % от расчетного количества.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общей площади квартир, в том числе подземные, встроенные или встроенно-пристроенные к жилым домам.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13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Минимально допустимые размеры площадок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различного функциональногоназначения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55"/>
        <w:gridCol w:w="2921"/>
        <w:gridCol w:w="2637"/>
        <w:gridCol w:w="2530"/>
      </w:tblGrid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Минимальный расчетный размер площадки,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/чел.*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Минимально допустимый размер одной площадки,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Расстояние от границы площадки до окон жилого дома, м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2**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 – 40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*Расчет численности жителей осуществляется исходя из нормы обеспеченности жильем населения – 31 м</w:t>
      </w:r>
      <w:r w:rsidRPr="0040653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/ чел.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2.2 Размещение коллективных подземных хранилищ сельскохозяйственных продуктовв жилых зонах поселений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23"/>
        <w:gridCol w:w="2593"/>
        <w:gridCol w:w="2017"/>
        <w:gridCol w:w="2170"/>
        <w:gridCol w:w="2343"/>
      </w:tblGrid>
      <w:tr w:rsidR="0040653F" w:rsidRPr="0040653F" w:rsidTr="0040653F">
        <w:trPr>
          <w:tblCellSpacing w:w="0" w:type="dxa"/>
        </w:trPr>
        <w:tc>
          <w:tcPr>
            <w:tcW w:w="20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Озелененные территории общего пользования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Расчетные показатели по уровню урбанизации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</w:t>
            </w: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Жилых районов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 1 чел.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 указывать только для тех муниципальных образований, которые отнесены к уровню урбанизации В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II. МАТЕРИАЛЫ ПО ОБОСНОВАНИЮ РАСЧеТНЫХ ПОКАЗАТЕЛЕЙГРАДОСТРОИТЕЛЬНОГО ПРОЕКТИРОВАНИЯ, СОДЕРЖАЩИХСЯ В ОСНОВНОЙ ЧАСТИМЕСТНЫХ НОРМАТИВОВ ГРАДОСТРОИТЕЛЬНОГО ПРОЕКТИРОВАНИЯ МУНИЦИПАЛЬНОГО ОБРАЗОВАНИЯ«ГОРОДЕНСКИЙ СЕЛЬСОВЕТ» ЛЬГОВСКОГО района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1.Материалы по обоснованию расчетных показателей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для населения муниципального образования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</w:t>
      </w: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Городенский сельсовет» Льговского района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«Городенский сельсовет» Льговского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355"/>
        <w:gridCol w:w="5016"/>
      </w:tblGrid>
      <w:tr w:rsidR="0040653F" w:rsidRPr="0040653F" w:rsidTr="0040653F">
        <w:trPr>
          <w:tblHeader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Наименование, вид объекта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Сельское поселение</w:t>
            </w:r>
          </w:p>
        </w:tc>
      </w:tr>
      <w:tr w:rsidR="0040653F" w:rsidRPr="0040653F" w:rsidTr="0040653F">
        <w:trPr>
          <w:tblHeader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5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электроснабжения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Предельное значение по группе «Б» получаем по формуле: 950 кВт ч/год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1 чел. х К,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где: К - коэффициент урбанизации муниципального образования.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теплоснабжения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Предельное значение по группе «Б» получаем по формуле: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1680 МДж/год на 1 чел. х К,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где: К - коэффициент урбанизации муниципального образования.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Объекты водоснабжения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Предельное значение по группе «А» получаем по формуле: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99 л/сут. на 1 чел. х К,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где: К - коэффициент урбанизации муниципального образования.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водоотведения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Предельное значение по группе «А» получаем по формуле: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99 л/сут. на 1 чел. х К,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где: К - коэффициент урбанизации муниципального образования.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автомобильных дорог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Плотность сети 4,0 км/км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принята в соответствии с пунктом 1.15 «Руководство по проектированию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городских улиц и дорог» Центральный научно-исследовательский и проектный институт по градостроительству (ЦНИИП Градостроительства) Госгражданстроя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Предельное значение по группе «Б» получаем по формуле: 4,0 км/км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х К,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где: К - коэффициент урбанизации муниципального образования.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Пункт 7 части 1 статьи 14 Федерального закона от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Населенные пункты с численностью населения менее 100 человек – не нормируется.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Область ритуальных услуг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ритуальных услуг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III. ПРАВИЛА И ОБЛАСТЬ ПРИМЕНЕНИЯ РАСЧеТНЫХ ПОКАЗАТЕЛЕЙ, СОДЕРЖАЩИХСЯ В ОСНОВНОЙ ЧАСТИМЕСТНЫХ НОРМАТИВОВ ГРАДОСТРОИТЕЛЬНОГО ПРОЕКТИРОВАНИЯ «городеннский сельсовет» льговского  района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МНГП распространяются на предлагаемые к размещению на территории муниципального образования «Городенский  сельсовет Льговского района Курской области объекты местного значения, относящиеся к областям, указанным в </w:t>
      </w:r>
      <w:hyperlink r:id="rId5" w:anchor="dst101686" w:history="1">
        <w:r w:rsidRPr="0040653F">
          <w:rPr>
            <w:rFonts w:ascii="Tahoma" w:eastAsia="Times New Roman" w:hAnsi="Tahoma" w:cs="Tahoma"/>
            <w:color w:val="33A6E3"/>
            <w:sz w:val="25"/>
            <w:lang w:eastAsia="ru-RU"/>
          </w:rPr>
          <w:t>статье </w:t>
        </w:r>
      </w:hyperlink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23 Градостроительного кодекса Российской Федерации.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МНГП применяются при: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подготовке документов территориального планирования муниципального образования «Городенский  сельсовет Льговского района Курской области: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определения территорий, имеющих недостаточную обеспеченность нормируемыми объектами;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планируемого размещения и реконструкции объектов местного значения по областям;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МНГП учитываются при: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подготовке документов территориального планирования муниципальных образований Курской области: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планируемого функционального зонирования территории;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2)подготовке правил землепользования и застройки территорий муниципальных образований: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Приложение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местным нормативам градостроительного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проектирования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используемых терминов и определений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softHyphen/>
        <w:t>странственного развития крупного города-ядра.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местным нормативам градостроительного проектирования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нормируемых объектов местного значения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 п.п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нормируемых объектов местного значения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электроснабжения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теплоснабжения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водоснабжения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Комплекс сооружений водоотведения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Улично-дорожная сеть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Автомобильная дорога с твердым покрытием, обеспечивающая связь сельского населенного пункта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 сетью дорог общего пользования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Остановочный пункт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Кладбище традиционного захоронения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Специализированная служба по вопросам похоронного дела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Аптеки</w:t>
            </w:r>
          </w:p>
        </w:tc>
      </w:tr>
    </w:tbl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 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местным нормативам градостроительного проектирования Курской области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Расчетные показатели минимально допустимого количества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машино-мест для парковки легковых автомобилей на стоянках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 объектам местного значения</w:t>
      </w:r>
    </w:p>
    <w:p w:rsidR="0040653F" w:rsidRPr="0040653F" w:rsidRDefault="0040653F" w:rsidP="00406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0653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4"/>
        <w:gridCol w:w="7344"/>
        <w:gridCol w:w="3888"/>
        <w:gridCol w:w="2808"/>
        <w:gridCol w:w="3240"/>
        <w:gridCol w:w="3456"/>
      </w:tblGrid>
      <w:tr w:rsidR="0040653F" w:rsidRPr="0040653F" w:rsidTr="0040653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объекта</w:t>
            </w:r>
          </w:p>
        </w:tc>
        <w:tc>
          <w:tcPr>
            <w:tcW w:w="15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Максимально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допустимый уровень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территориальной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доступности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Единица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измерения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Величина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Единица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измерения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Величина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учебно-образовательного назначения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Высшие учебные заведения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Преподавателей + студентов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 + 20</w:t>
            </w:r>
          </w:p>
        </w:tc>
        <w:tc>
          <w:tcPr>
            <w:tcW w:w="7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Средние профессиональные учебные заведения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Преподавателей + студентов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 + 20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Дошкольные образовательные организации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дополнительного образования детей городского значения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Применяются только для новой застройки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на 1 машино-место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Общеобразовательные школы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Применяются только для новой застройки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административно-делового назначения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Учреждения управления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Коммерческие деловые центры, офисные здания и помещения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Банки и банковские учреждения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 операционным залом/ без него)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30(65)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Научно-исследовательские и проектные институты, лаборатории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здравоохранения, спорта, досуга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Больницы, профилактории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койко-местна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+ 10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Поликлиники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посещений в сменуна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+ 50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Ветеринарные клиники: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 1 ветеринарным врачом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 2 и более ветеринарными врачами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количествокв.м 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Спортивные комплексы и стадионы с трибунами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5+25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Аквапарки, бассейны, катки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+ 10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Музеи, выставочные комплексы, галереи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Детские досуговые центры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Центры обучения, самодеятельного творчества, клубы по интересам для взрослых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5+5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Банно-оздоровительный комплекс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торгово-бытового и коммунального назначения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Развлекательные центры, цирки, кинотеатры, театры, архивы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единовремен-ных посетителей (мест)на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+ 5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Рестораны, кафе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(5)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Культовые объекты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Посетителей +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 + 50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Общежития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проживающихна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5+10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Вокзалы всех видов транспорта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+ пассажиров в час пикна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 + 8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Производственные и коммунально-складские здания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Работающих в двух смежных сменахна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Гостиницы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Работающих + местна 1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машино-место</w:t>
            </w:r>
          </w:p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 + 5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пешеходная доступность, 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Детские дома-интернаты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Работающие, занятые в одну смену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Отдыхающие и обслуживающий персонал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Зоопарки, зверинцы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Кладбища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АЗС, АГЗС, объекты технического обслуживания автомобилей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пост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Технические этажи, технические помещения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машино-место на количество м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2</w:t>
            </w: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6</w:t>
            </w:r>
          </w:p>
        </w:tc>
        <w:tc>
          <w:tcPr>
            <w:tcW w:w="475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Рекреационные территории и объекты отдыха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Пляжи и парки в зонах отдыха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Лесопарки и заповедники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Береговые базы маломерного флота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Санатории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  <w:tr w:rsidR="0040653F" w:rsidRPr="0040653F" w:rsidTr="0040653F">
        <w:trPr>
          <w:tblCellSpacing w:w="0" w:type="dxa"/>
        </w:trPr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0653F" w:rsidRPr="0040653F" w:rsidRDefault="0040653F" w:rsidP="004065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0653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429"/>
    <w:multiLevelType w:val="multilevel"/>
    <w:tmpl w:val="346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70353"/>
    <w:multiLevelType w:val="multilevel"/>
    <w:tmpl w:val="5E0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0653F"/>
    <w:rsid w:val="0040653F"/>
    <w:rsid w:val="00560C54"/>
    <w:rsid w:val="00AA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406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53F"/>
    <w:rPr>
      <w:b/>
      <w:bCs/>
    </w:rPr>
  </w:style>
  <w:style w:type="character" w:styleId="a5">
    <w:name w:val="Emphasis"/>
    <w:basedOn w:val="a0"/>
    <w:uiPriority w:val="20"/>
    <w:qFormat/>
    <w:rsid w:val="0040653F"/>
    <w:rPr>
      <w:i/>
      <w:iCs/>
    </w:rPr>
  </w:style>
  <w:style w:type="character" w:styleId="a6">
    <w:name w:val="Hyperlink"/>
    <w:basedOn w:val="a0"/>
    <w:uiPriority w:val="99"/>
    <w:semiHidden/>
    <w:unhideWhenUsed/>
    <w:rsid w:val="004065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065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2ce3b4c2e314b31833138ad26a48ec33f57545a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9452</Words>
  <Characters>53878</Characters>
  <Application>Microsoft Office Word</Application>
  <DocSecurity>0</DocSecurity>
  <Lines>448</Lines>
  <Paragraphs>126</Paragraphs>
  <ScaleCrop>false</ScaleCrop>
  <Company>SPecialiST RePack</Company>
  <LinksUpToDate>false</LinksUpToDate>
  <CharactersWithSpaces>63204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2023-07-27T12:53:00Z</dcterms:created>
  <dcterms:modified xsi:type="dcterms:W3CDTF">2023-07-27T12:54:00Z</dcterms:modified>
</cp:coreProperties>
</file>