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АДМИНИСТРАЦИЯ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ГОРОДЕНСКОГО СЕЛЬСОВЕТА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ЛЬГОВСКОГО РАЙОНА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ПОСТАНОВЛЕНИЕ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от 12.03.2021г. №18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Об утверждении Положения о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 «Налог на профессиональный доход»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на территории Городенского сельсовета Льговского района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 соответствии с требованиями ст. 14.1  Федеральным законом от 24 июля 2007 года № 209-ФЗ «О развитии малого и среднего предпринимательства в Российской Федерации», в целях поддержки физических лиц, не являющихся  индивидуальными предпринимателями и применяющих  специальный налоговый режим «Налог на профессиональный доход», руководствуясь  Уставом  Городенского сельсовета Льговского района ,Администрация Городенского сельсовета Льговского района П о с т а н о в л я е т: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1. Утвердить Положение о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Городенского сельсовета Льговского района (приложение).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2. Постановление вступает в силу со дня его официального обнародования и размещения на официальном сайте муниципального образования.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3. Контроль за выполнением настоящего постановления оставляю за собой.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Глава Городенского сельсовета                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Льговского района                                                                      П.Н.Клим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ПРИЛОЖЕНИЕ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УТВЕРЖДЕНО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постановлением администрации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Городенского сельсовета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Льговского  района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от 12.03.2021 № 18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ПОЛОЖЕНИЕ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о условиях и порядке оказания поддержки 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 «Налог на профессиональный доход» на территории Городенского сельсовета Льговского района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1. Общие положения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 xml:space="preserve">Настоящее Положение разработано в соответствии с Федеральным законом от 24 июля 2007 года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</w:t>
      </w:r>
      <w:r>
        <w:rPr>
          <w:rFonts w:ascii="Tahoma" w:hAnsi="Tahoma" w:cs="Tahoma"/>
          <w:color w:val="000000"/>
          <w:sz w:val="25"/>
          <w:szCs w:val="25"/>
        </w:rPr>
        <w:lastRenderedPageBreak/>
        <w:t>предпринимательства и организаций, образующих инфраструктурную поддержку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Городенского сельсовета Льговского района.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Настоящее положение определяет порядок реализации отдельных полномочий органов местного самоуправления по вопросам развития малого и среднего предпринимательства.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2.</w:t>
      </w: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  <w:r>
        <w:rPr>
          <w:rFonts w:ascii="Tahoma" w:hAnsi="Tahoma" w:cs="Tahoma"/>
          <w:color w:val="000000"/>
          <w:sz w:val="25"/>
          <w:szCs w:val="25"/>
        </w:rPr>
        <w:t>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  Городенского сельсовета Льговского района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2.1. На территории Городенского сельсовета Льговского района поддержка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может осуществляться в следующих формах: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консультационная;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финансовая;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имущественная;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информационная;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поддержка в области подготовки, переподготовки и повышения квалификации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2.2. Основными принципами поддержки являются: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заявительный порядок обращения субъектов малого и среднего предпринимательства, а 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поддержки;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-доступность инфраструктуры поддержки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равный доступ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  к мероприятиям действующей программы;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-оказание поддержки с соблюдением требований действующего законодательства;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- открытость процедур оказания поддержки.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При обращении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обращение рассматривается в соответствии с Порядком рассмотрения обращений субъектов малого и среднего предпринимательства в администрации  Городенского сельсовета Льговского района.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2.3. 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субъектов малого и среднего предпринимательства в администрации  Городенского  сельсовета Льговского  района согласно приложению № 2 к настоящему положению.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3. Порядок оказания консультационной и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Городенского сельсовета Льговского района.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3.1. Консультационная и информационная поддержка оказывается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на территории Городенского  сельсовета Льговского района.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3.2. Консультационная поддержка оказывается в виде проведения консультаций: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по вопросам применения действующего законодательства, регулирующего деятельность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по вопросам организации торговли и бытового обслуживания;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по вопросам предоставления в аренду муниципального имущества;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по вопросам предоставления в аренду земельных участков;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 xml:space="preserve">3.3. Информационная поддержка субъектам малого и среднего предпринимательства и организациям, 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</w:t>
      </w:r>
      <w:r>
        <w:rPr>
          <w:rFonts w:ascii="Tahoma" w:hAnsi="Tahoma" w:cs="Tahoma"/>
          <w:color w:val="000000"/>
          <w:sz w:val="25"/>
          <w:szCs w:val="25"/>
        </w:rPr>
        <w:lastRenderedPageBreak/>
        <w:t>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3.4. Формы и методы консультационной и информационной поддержки могут изменяться и дополняться.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  устной форме – лицам, обратившимся посредством телефонной связи или лично;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 письменной форме по запросам;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путем размещения информации в средствах массовой информации: печатных изданиях, теле- и радиопрограммах.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4.Условия и  порядок оказания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  <w:r>
        <w:rPr>
          <w:rFonts w:ascii="Tahoma" w:hAnsi="Tahoma" w:cs="Tahoma"/>
          <w:color w:val="000000"/>
          <w:sz w:val="25"/>
          <w:szCs w:val="25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Городенского  сельсовета Льговского района .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  <w:r>
        <w:rPr>
          <w:rFonts w:ascii="Tahoma" w:hAnsi="Tahoma" w:cs="Tahoma"/>
          <w:color w:val="000000"/>
          <w:sz w:val="25"/>
          <w:szCs w:val="25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Городенского сельсовета Льговского района осуществляется в соответствии с муниципальной программой Городенского сельсовета Льговского  района «Поддержка и развитие малого и среднего предпринимательства в Городенском сельсовете  Льговского района».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5.  Ведение реестра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поддержки на территории Городенского сельсовета Льговского района.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5.1. Администрация  Городенского  сельсовета Льговского района, оказывающая поддержку, ведет 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</w:t>
      </w: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  <w:r>
        <w:rPr>
          <w:rFonts w:ascii="Tahoma" w:hAnsi="Tahoma" w:cs="Tahoma"/>
          <w:color w:val="000000"/>
          <w:sz w:val="25"/>
          <w:szCs w:val="25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поддержки на территории Городенского  сельсовета Льговского района по форме согласно приложению 1 к настоящему положению.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5.2. Информация, содержащаяся в реестре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поддержки является открытой для ознакомления с ней физических и юридических лиц.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Глава Городенского  сельсовета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Льговского района                                                    П.Н.Клим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ПРИЛОЖЕНИЕ  № 1 к положению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Городенского сельсовета Льговского района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 на территории Городенского Льговского района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tbl>
      <w:tblPr>
        <w:tblW w:w="20469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779"/>
        <w:gridCol w:w="2091"/>
        <w:gridCol w:w="2856"/>
        <w:gridCol w:w="3095"/>
        <w:gridCol w:w="1731"/>
        <w:gridCol w:w="1731"/>
        <w:gridCol w:w="1731"/>
        <w:gridCol w:w="1731"/>
        <w:gridCol w:w="3724"/>
      </w:tblGrid>
      <w:tr w:rsidR="0074579C" w:rsidTr="0074579C">
        <w:trPr>
          <w:tblCellSpacing w:w="0" w:type="dxa"/>
        </w:trPr>
        <w:tc>
          <w:tcPr>
            <w:tcW w:w="70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4579C" w:rsidRDefault="007457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 xml:space="preserve">Номер реестровой записи и дата включения сведений в 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реестр</w:t>
            </w:r>
          </w:p>
        </w:tc>
        <w:tc>
          <w:tcPr>
            <w:tcW w:w="6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4579C" w:rsidRDefault="007457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Основание для включения (исключения) сведения в реестр</w:t>
            </w:r>
          </w:p>
        </w:tc>
        <w:tc>
          <w:tcPr>
            <w:tcW w:w="362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4579C" w:rsidRDefault="007457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 xml:space="preserve"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 - получателей 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поддержки</w:t>
            </w:r>
          </w:p>
        </w:tc>
        <w:tc>
          <w:tcPr>
            <w:tcW w:w="374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4579C" w:rsidRDefault="007457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Сведения о предоставленной поддержке</w:t>
            </w:r>
          </w:p>
        </w:tc>
        <w:tc>
          <w:tcPr>
            <w:tcW w:w="31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4579C" w:rsidRDefault="007457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74579C" w:rsidTr="0074579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74579C" w:rsidRDefault="0074579C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74579C" w:rsidRDefault="0074579C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</w:p>
        </w:tc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4579C" w:rsidRDefault="007457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4579C" w:rsidRDefault="007457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Идентификационный номер налогоплательщика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4579C" w:rsidRDefault="007457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Вид поддержки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4579C" w:rsidRDefault="007457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Форма поддержки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4579C" w:rsidRDefault="007457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Размер поддержки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4579C" w:rsidRDefault="007457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Срок оказания поддержки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74579C" w:rsidRDefault="0074579C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</w:p>
        </w:tc>
      </w:tr>
      <w:tr w:rsidR="0074579C" w:rsidTr="0074579C">
        <w:trPr>
          <w:tblCellSpacing w:w="0" w:type="dxa"/>
        </w:trPr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4579C" w:rsidRDefault="007457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1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4579C" w:rsidRDefault="007457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2</w:t>
            </w:r>
          </w:p>
        </w:tc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4579C" w:rsidRDefault="007457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3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4579C" w:rsidRDefault="007457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4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4579C" w:rsidRDefault="007457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5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4579C" w:rsidRDefault="007457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6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4579C" w:rsidRDefault="007457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7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4579C" w:rsidRDefault="007457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8</w:t>
            </w:r>
          </w:p>
        </w:tc>
        <w:tc>
          <w:tcPr>
            <w:tcW w:w="3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4579C" w:rsidRDefault="007457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9</w:t>
            </w:r>
          </w:p>
        </w:tc>
      </w:tr>
      <w:tr w:rsidR="0074579C" w:rsidTr="0074579C">
        <w:trPr>
          <w:tblCellSpacing w:w="0" w:type="dxa"/>
        </w:trPr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4579C" w:rsidRDefault="007457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4579C" w:rsidRDefault="007457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4579C" w:rsidRDefault="007457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4579C" w:rsidRDefault="007457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4579C" w:rsidRDefault="007457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4579C" w:rsidRDefault="007457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4579C" w:rsidRDefault="007457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4579C" w:rsidRDefault="007457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3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4579C" w:rsidRDefault="007457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</w:tr>
      <w:tr w:rsidR="0074579C" w:rsidTr="0074579C">
        <w:trPr>
          <w:tblCellSpacing w:w="0" w:type="dxa"/>
        </w:trPr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4579C" w:rsidRDefault="007457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4579C" w:rsidRDefault="007457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4579C" w:rsidRDefault="007457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4579C" w:rsidRDefault="007457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4579C" w:rsidRDefault="007457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4579C" w:rsidRDefault="007457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4579C" w:rsidRDefault="007457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4579C" w:rsidRDefault="007457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3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4579C" w:rsidRDefault="007457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</w:tr>
    </w:tbl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Исполнитель____________________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Глава Городенского сельсовета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Льговского района                                                                                      П.Н.Клим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ПРИЛОЖЕНИЕ № 2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к положению о условиях и порядке оказания поддержки субъектам малого и среднего предпринимательства, а также физическим лицам,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не являющимся индивидуальными предпринимателями и применяющим специальный налоговый режим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«Налог на профессиональный доход» на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территории Городенского сельсовета Льговского района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ПОРЯДОК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Городенского сельсовета  Льговского района.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1. Общие положения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1.1. Настоящий Порядок рассмотрения обращений субъектов малого и среднего предпринимательства,</w:t>
      </w: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  <w:r>
        <w:rPr>
          <w:rFonts w:ascii="Tahoma" w:hAnsi="Tahoma" w:cs="Tahoma"/>
          <w:color w:val="000000"/>
          <w:sz w:val="25"/>
          <w:szCs w:val="25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Городенского сельсовета Льговского района (далее – Порядок) в рамках информационной и консультационной поддержки субъектов малого и среднего предпринимательства,</w:t>
      </w: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  <w:r>
        <w:rPr>
          <w:rFonts w:ascii="Tahoma" w:hAnsi="Tahoma" w:cs="Tahoma"/>
          <w:color w:val="000000"/>
          <w:sz w:val="25"/>
          <w:szCs w:val="25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определяет сроки и последовательность действий администрации Городенского  сельсовета Льговского района (далее – администрация).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1.2. Рассмотрение обращений субъектов малого и среднего предпринимательства,</w:t>
      </w: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  <w:r>
        <w:rPr>
          <w:rFonts w:ascii="Tahoma" w:hAnsi="Tahoma" w:cs="Tahoma"/>
          <w:color w:val="000000"/>
          <w:sz w:val="25"/>
          <w:szCs w:val="25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осуществляется в соответствии с: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Федеральным законом от 24.07.2007 года № 209-ФЗ «О развитии малого и среднего предпринимательства в Российской Федерации»;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Уставом Городенского  сельсовета Льговского района.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1.3.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по поручению главы администрации осуществляется должностными лицами в соответствии с их компетенцией.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1.4. Учет, регистрация по рассмотрению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возлагается на администрацию.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2. 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 исключительных случаях глава Городенского  сельсовета Льговского района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2.3. Глава Городенского  сельсовета  Льговского района вправе устанавливать сокращенные сроки рассмотрения отдельных обращений.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3. Требования к письменному обращению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3.1. 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Субъект малого или среднего предпринимательства, а также физическое лицо, не являющееся индивидуальным предпринимателем и применяющее специальный налоговый режим «Налог на профессиональный доход» прилагает к письменному обращению необходимые документы предусмотренные положением о порядке оказания поддержки субъектам малого и среднего предпринимательства на территории Городенского  сельсовета Льговского района.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3.2. Регистрации и учету подлежат все обращения субъектов малого и среднего предпринимательства,</w:t>
      </w: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  <w:r>
        <w:rPr>
          <w:rFonts w:ascii="Tahoma" w:hAnsi="Tahoma" w:cs="Tahoma"/>
          <w:color w:val="000000"/>
          <w:sz w:val="25"/>
          <w:szCs w:val="25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включая и те, которые не соответствуют требованиям, установленным законодательством для письменных обращений.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4. Обеспечение условий для реализации прав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при рассмотрении обращений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4.1. 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 при рассмотрении обращения имеют право: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запрашивать информацию о дате и номере регистрации обращения;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 xml:space="preserve"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</w:t>
      </w:r>
      <w:r>
        <w:rPr>
          <w:rFonts w:ascii="Tahoma" w:hAnsi="Tahoma" w:cs="Tahoma"/>
          <w:color w:val="000000"/>
          <w:sz w:val="25"/>
          <w:szCs w:val="25"/>
        </w:rPr>
        <w:lastRenderedPageBreak/>
        <w:t>сведения, составляющие государственную или иную охраняемую федеральным законом тайну;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получать письменный мотивированный ответ по существу поставленных в обращении вопросов, за исключением случаев, указанных в </w:t>
      </w:r>
      <w:hyperlink r:id="rId5" w:history="1">
        <w:r>
          <w:rPr>
            <w:rStyle w:val="a6"/>
            <w:rFonts w:ascii="Tahoma" w:hAnsi="Tahoma" w:cs="Tahoma"/>
            <w:color w:val="33A6E3"/>
            <w:sz w:val="25"/>
            <w:szCs w:val="25"/>
          </w:rPr>
          <w:t>разделе 6</w:t>
        </w:r>
      </w:hyperlink>
      <w:r>
        <w:rPr>
          <w:rFonts w:ascii="Tahoma" w:hAnsi="Tahoma" w:cs="Tahoma"/>
          <w:color w:val="000000"/>
          <w:sz w:val="25"/>
          <w:szCs w:val="25"/>
        </w:rPr>
        <w:t> 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обращаться с заявлением о прекращении рассмотрения обращения.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4.2. Глава поселения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обеспечивают необходимые условия для осуществления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информируют представителей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порядке реализации их права на обращение;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принимают меры по разрешению поставленных в обращениях вопросов и устранению выявленных нарушений;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предпринимательства,</w:t>
      </w: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  <w:r>
        <w:rPr>
          <w:rFonts w:ascii="Tahoma" w:hAnsi="Tahoma" w:cs="Tahoma"/>
          <w:color w:val="000000"/>
          <w:sz w:val="25"/>
          <w:szCs w:val="25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направляют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 </w:t>
      </w:r>
      <w:hyperlink r:id="rId6" w:history="1">
        <w:r>
          <w:rPr>
            <w:rStyle w:val="a6"/>
            <w:rFonts w:ascii="Tahoma" w:hAnsi="Tahoma" w:cs="Tahoma"/>
            <w:color w:val="33A6E3"/>
            <w:sz w:val="25"/>
            <w:szCs w:val="25"/>
          </w:rPr>
          <w:t>разделе 4</w:t>
        </w:r>
      </w:hyperlink>
      <w:r>
        <w:rPr>
          <w:rFonts w:ascii="Tahoma" w:hAnsi="Tahoma" w:cs="Tahoma"/>
          <w:color w:val="000000"/>
          <w:sz w:val="25"/>
          <w:szCs w:val="25"/>
        </w:rPr>
        <w:t> Порядка;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 xml:space="preserve">уведомляют субъектов малого и среднего предпринимательства, а также физических лиц, не являющихся индивидуальными предпринимателями и </w:t>
      </w:r>
      <w:r>
        <w:rPr>
          <w:rFonts w:ascii="Tahoma" w:hAnsi="Tahoma" w:cs="Tahoma"/>
          <w:color w:val="000000"/>
          <w:sz w:val="25"/>
          <w:szCs w:val="25"/>
        </w:rPr>
        <w:lastRenderedPageBreak/>
        <w:t>применяющих специальный налоговый режим «Налог на профессиональный доход»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проверяют исполнение ранее принятых ими решений по обращениям.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4.3. При рассмотрении повторных обращений тщательно выясняются причины их поступления. В случае установления фактов неполного рассмотрения, ранее поставленных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вопросов, принимаются меры к их всестороннему рассмотрению.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5. Результат исполнения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5.1. Конечным результатом исполнения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является: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направление заявителю письменного ответа по существу поставленных в обращении вопросов, за исключением случаев, указанных в </w:t>
      </w:r>
      <w:hyperlink r:id="rId7" w:history="1">
        <w:r>
          <w:rPr>
            <w:rStyle w:val="a6"/>
            <w:rFonts w:ascii="Tahoma" w:hAnsi="Tahoma" w:cs="Tahoma"/>
            <w:color w:val="33A6E3"/>
            <w:sz w:val="25"/>
            <w:szCs w:val="25"/>
          </w:rPr>
          <w:t>разделе 4</w:t>
        </w:r>
      </w:hyperlink>
      <w:r>
        <w:rPr>
          <w:rFonts w:ascii="Tahoma" w:hAnsi="Tahoma" w:cs="Tahoma"/>
          <w:color w:val="000000"/>
          <w:sz w:val="25"/>
          <w:szCs w:val="25"/>
        </w:rPr>
        <w:t> Порядка;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5.2. Обращения субъектов малого и среднего предпринимательства,</w:t>
      </w: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  <w:r>
        <w:rPr>
          <w:rFonts w:ascii="Tahoma" w:hAnsi="Tahoma" w:cs="Tahoma"/>
          <w:color w:val="000000"/>
          <w:sz w:val="25"/>
          <w:szCs w:val="25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6. Перечень оснований для отказа в исполнении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6.1. Обращение заявителя не подлежит рассмотрению, если: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текст письменного обращения не поддается прочтению;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 обращении обжалуется судебный акт;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от заявителя поступило заявление о прекращении рассмотрения обращения;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  <w:r>
        <w:rPr>
          <w:rFonts w:ascii="Tahoma" w:hAnsi="Tahoma" w:cs="Tahoma"/>
          <w:color w:val="000000"/>
          <w:sz w:val="25"/>
          <w:szCs w:val="25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6.2. Обращение заявителя по решению главы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7. Оформление ответов на обращения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7.2. После регистрации ответ отправляется заявителю самостоятельно должностными лицами рассматривающими обращение.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8. Обжалования решений, действий (бездействия) в связи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с рассмотрением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Глава Городенского сельсовета</w:t>
      </w:r>
    </w:p>
    <w:p w:rsidR="0074579C" w:rsidRDefault="0074579C" w:rsidP="007457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Льговского района                                                                            П.Н.Клим</w:t>
      </w:r>
    </w:p>
    <w:p w:rsidR="00560C54" w:rsidRPr="0074579C" w:rsidRDefault="00560C54" w:rsidP="0074579C"/>
    <w:sectPr w:rsidR="00560C54" w:rsidRPr="0074579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E2986"/>
    <w:multiLevelType w:val="multilevel"/>
    <w:tmpl w:val="5960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0F3324"/>
    <w:multiLevelType w:val="multilevel"/>
    <w:tmpl w:val="7012C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AA36D8"/>
    <w:multiLevelType w:val="multilevel"/>
    <w:tmpl w:val="91120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022D0"/>
    <w:multiLevelType w:val="multilevel"/>
    <w:tmpl w:val="70BE8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FF0C78"/>
    <w:multiLevelType w:val="multilevel"/>
    <w:tmpl w:val="F80A5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6C26A3"/>
    <w:multiLevelType w:val="multilevel"/>
    <w:tmpl w:val="EC308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6249F"/>
    <w:rsid w:val="00030AC8"/>
    <w:rsid w:val="00040FC2"/>
    <w:rsid w:val="00045C27"/>
    <w:rsid w:val="000A47E9"/>
    <w:rsid w:val="000B1E72"/>
    <w:rsid w:val="000B346C"/>
    <w:rsid w:val="000C560F"/>
    <w:rsid w:val="001117FD"/>
    <w:rsid w:val="001133F0"/>
    <w:rsid w:val="00151BAA"/>
    <w:rsid w:val="00165637"/>
    <w:rsid w:val="00167161"/>
    <w:rsid w:val="00173EE8"/>
    <w:rsid w:val="001E7223"/>
    <w:rsid w:val="001F22EA"/>
    <w:rsid w:val="00223A6B"/>
    <w:rsid w:val="002248C0"/>
    <w:rsid w:val="00234918"/>
    <w:rsid w:val="002645FC"/>
    <w:rsid w:val="002841B4"/>
    <w:rsid w:val="002B1141"/>
    <w:rsid w:val="002D7F95"/>
    <w:rsid w:val="00305D1E"/>
    <w:rsid w:val="00384FE5"/>
    <w:rsid w:val="003924A2"/>
    <w:rsid w:val="003B4C04"/>
    <w:rsid w:val="003C01FC"/>
    <w:rsid w:val="003E5762"/>
    <w:rsid w:val="003F014B"/>
    <w:rsid w:val="004A0727"/>
    <w:rsid w:val="004D265C"/>
    <w:rsid w:val="004D2CB4"/>
    <w:rsid w:val="004D7198"/>
    <w:rsid w:val="004E3A36"/>
    <w:rsid w:val="004E7520"/>
    <w:rsid w:val="00503B4E"/>
    <w:rsid w:val="00525745"/>
    <w:rsid w:val="0053322B"/>
    <w:rsid w:val="00560C54"/>
    <w:rsid w:val="005641E1"/>
    <w:rsid w:val="005B08AB"/>
    <w:rsid w:val="005B42AF"/>
    <w:rsid w:val="005C4206"/>
    <w:rsid w:val="00660B24"/>
    <w:rsid w:val="00665562"/>
    <w:rsid w:val="00667CC4"/>
    <w:rsid w:val="006A060A"/>
    <w:rsid w:val="006D0903"/>
    <w:rsid w:val="006D4CE3"/>
    <w:rsid w:val="0074579C"/>
    <w:rsid w:val="00751035"/>
    <w:rsid w:val="0076249F"/>
    <w:rsid w:val="007D5625"/>
    <w:rsid w:val="007E0340"/>
    <w:rsid w:val="00877EC1"/>
    <w:rsid w:val="00890121"/>
    <w:rsid w:val="008B675A"/>
    <w:rsid w:val="008C6CB5"/>
    <w:rsid w:val="008D7C77"/>
    <w:rsid w:val="00916F20"/>
    <w:rsid w:val="009267B8"/>
    <w:rsid w:val="00940F9D"/>
    <w:rsid w:val="00950927"/>
    <w:rsid w:val="0095300F"/>
    <w:rsid w:val="00957827"/>
    <w:rsid w:val="0096055F"/>
    <w:rsid w:val="00987C61"/>
    <w:rsid w:val="009C2944"/>
    <w:rsid w:val="009D1714"/>
    <w:rsid w:val="00A50D24"/>
    <w:rsid w:val="00A560EC"/>
    <w:rsid w:val="00A562A2"/>
    <w:rsid w:val="00A75359"/>
    <w:rsid w:val="00A937A0"/>
    <w:rsid w:val="00B06C3A"/>
    <w:rsid w:val="00B30FF8"/>
    <w:rsid w:val="00B56F00"/>
    <w:rsid w:val="00B73925"/>
    <w:rsid w:val="00BB1E58"/>
    <w:rsid w:val="00BD131E"/>
    <w:rsid w:val="00BD2CE9"/>
    <w:rsid w:val="00C31A5C"/>
    <w:rsid w:val="00C43FE9"/>
    <w:rsid w:val="00C87D98"/>
    <w:rsid w:val="00CD379F"/>
    <w:rsid w:val="00CE3378"/>
    <w:rsid w:val="00D03117"/>
    <w:rsid w:val="00D14DC6"/>
    <w:rsid w:val="00D91371"/>
    <w:rsid w:val="00DC1224"/>
    <w:rsid w:val="00DC26C9"/>
    <w:rsid w:val="00DE3EC5"/>
    <w:rsid w:val="00E07D27"/>
    <w:rsid w:val="00E63E85"/>
    <w:rsid w:val="00E718F2"/>
    <w:rsid w:val="00E8158C"/>
    <w:rsid w:val="00EB3ECB"/>
    <w:rsid w:val="00ED3E68"/>
    <w:rsid w:val="00ED7598"/>
    <w:rsid w:val="00F0759F"/>
    <w:rsid w:val="00F56232"/>
    <w:rsid w:val="00F64A12"/>
    <w:rsid w:val="00F73DDF"/>
    <w:rsid w:val="00F95813"/>
    <w:rsid w:val="00F9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next w:val="a"/>
    <w:link w:val="10"/>
    <w:uiPriority w:val="9"/>
    <w:qFormat/>
    <w:rsid w:val="008D7C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1E1"/>
    <w:rPr>
      <w:b/>
      <w:bCs/>
    </w:rPr>
  </w:style>
  <w:style w:type="character" w:styleId="a5">
    <w:name w:val="Emphasis"/>
    <w:basedOn w:val="a0"/>
    <w:uiPriority w:val="20"/>
    <w:qFormat/>
    <w:rsid w:val="005641E1"/>
    <w:rPr>
      <w:i/>
      <w:iCs/>
    </w:rPr>
  </w:style>
  <w:style w:type="character" w:styleId="a6">
    <w:name w:val="Hyperlink"/>
    <w:basedOn w:val="a0"/>
    <w:uiPriority w:val="99"/>
    <w:semiHidden/>
    <w:unhideWhenUsed/>
    <w:rsid w:val="005641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0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7C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sp.krd.ru/legislation/municipal/494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sp.krd.ru/legislation/municipal/4942.php" TargetMode="External"/><Relationship Id="rId5" Type="http://schemas.openxmlformats.org/officeDocument/2006/relationships/hyperlink" Target="http://msp.krd.ru/legislation/municipal/4942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4255</Words>
  <Characters>24256</Characters>
  <Application>Microsoft Office Word</Application>
  <DocSecurity>0</DocSecurity>
  <Lines>202</Lines>
  <Paragraphs>56</Paragraphs>
  <ScaleCrop>false</ScaleCrop>
  <Company>SPecialiST RePack</Company>
  <LinksUpToDate>false</LinksUpToDate>
  <CharactersWithSpaces>28455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105</cp:revision>
  <dcterms:created xsi:type="dcterms:W3CDTF">2023-08-03T08:32:00Z</dcterms:created>
  <dcterms:modified xsi:type="dcterms:W3CDTF">2023-08-03T11:22:00Z</dcterms:modified>
</cp:coreProperties>
</file>