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  СЕЛЬСОВЕТА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 06.04.2020  года      № 179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изменения в решение .№ 154 от 01.11.2019г.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«Положения о бюджетном процессе в муниципальном образовании «Городенский сельсовет» Льговского района Курской   области»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  с Бюджетным кодексом Российской Федерации (с изменениями и дополнениями), Уставом муниципального образования «Городенский сельсовет» Льговского района Курской области, в целях определения правовых основ, содержания и механизма осуществления бюджетного процесса в муниципальном образовании «Городенский сельсовет» Льговского района Курской области, рассмотрев протест Льговской районной прокуратуры от 21.02.2020г..№ 80-2020 на решение Собрания депутатов Городенского сельсовета Льговского района Курской области от 01.11.2020года № 80-2020 «Об утверждении «Положения о бюджетном процессе в муниципальном образовании «Городенский сельсовет» Льговского района Курской области» Собрание депутатов Городенского сельсовета Льговского района Курской области Решило: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1.Внести изменения в Решение собрания депутатов Городенского сельсовета  Льговского района № 154 от 01.11.2019г. Об утверждении «Положения о бюджетном процессе в  муниципальном образовании «Городенский сельсовет» Льговского района Курской области»: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 В статье 26</w:t>
      </w:r>
      <w:r>
        <w:rPr>
          <w:rFonts w:ascii="Tahoma" w:hAnsi="Tahoma" w:cs="Tahoma"/>
          <w:color w:val="000000"/>
          <w:sz w:val="14"/>
          <w:szCs w:val="14"/>
        </w:rPr>
        <w:t> Бюджетные полномочия получателя бюджетных средств.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в части 2 признать утратившим силу.;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 В статье 52</w:t>
      </w:r>
      <w:r>
        <w:rPr>
          <w:rFonts w:ascii="Tahoma" w:hAnsi="Tahoma" w:cs="Tahoma"/>
          <w:color w:val="000000"/>
          <w:sz w:val="14"/>
          <w:szCs w:val="14"/>
        </w:rPr>
        <w:t> Внешняя проверка годового отчета  об исполнении  бюджета.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а)  в  части  2 читать в новой редакции: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 . установленном законом субъекта Российской Федерации, с соблюдением требований настоящего Кодекса и с учетом особенностей, установленных федеральными законами. ;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  статье  55</w:t>
      </w:r>
      <w:r>
        <w:rPr>
          <w:rFonts w:ascii="Tahoma" w:hAnsi="Tahoma" w:cs="Tahoma"/>
          <w:color w:val="000000"/>
          <w:sz w:val="14"/>
          <w:szCs w:val="14"/>
        </w:rPr>
        <w:t> Виды муниципального финансового контроля.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первый абзац читать в новой редакции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-муниципальный финансовый контроль осуществляется в целях обеспечения соблюдения положений правовых актов, регулирующих бюджетные правоотношения , правовых актов, обусловливающих публичные нормативные обязательства и обязательства по иным выплатам физическим лицам из бюджетов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В статье  60</w:t>
      </w:r>
      <w:r>
        <w:rPr>
          <w:rFonts w:ascii="Tahoma" w:hAnsi="Tahoma" w:cs="Tahoma"/>
          <w:color w:val="000000"/>
          <w:sz w:val="14"/>
          <w:szCs w:val="14"/>
        </w:rPr>
        <w:t> Полномочия органов внутреннего муниципального финансового контроля по  осуществлению внутреннего муниципального финансового контроля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добавить пункт 4) следующего содержания: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осуществлять полномочия контроль в сфере закупок, предусмотренных законодательством Российской Федерации о контрактной системе в сфере закупок товаров, работ, услуг для обеспечения государственных  и муниципальных нужд, а также способа осуществления полномочия путем направления в суд исков о признании осуществленных закупок товаров, работ, услуг для обеспечения государственных (муниципальных) нужд недействительными в соответствии с Гражданским кодексом Российской федерации.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2.Настоящее решение  вступает в силу с момента подписания и подлежит размещению на официальном сайте Администрации Городенского сельсовета Льговского района.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                                                                        А. К. Барсегян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  образования                                                                          А.М. Сенаторов</w:t>
      </w:r>
    </w:p>
    <w:p w:rsidR="00C277EC" w:rsidRDefault="00C277EC" w:rsidP="00C277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277EC"/>
    <w:rsid w:val="00560C54"/>
    <w:rsid w:val="00700971"/>
    <w:rsid w:val="00C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7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2023-07-28T08:20:00Z</dcterms:created>
  <dcterms:modified xsi:type="dcterms:W3CDTF">2023-07-28T08:20:00Z</dcterms:modified>
</cp:coreProperties>
</file>