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АДМИНИСТРАЦИЯ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ГОРОДЕНСКОГО СЕЛЬСОВЕТА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ЛЬГОВСКОГО РАЙОНА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ПОСТАНОВЛЕНИЕ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от 17 ноября  2022г. №  123</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«Городенский   сельсовет» Льговского района Курской областии постановлением Администрации Городенского сельсовета Льговского района Курской области от 06.11.2012г. № 73 «Об утверждении порядка принятия решений о разработке муниципальных программ Администрации Городенского сельсовета Льговского района Курской области, их формирования, реализации и проведения оценки эффективности реализации», Администрация Городенского сельсовета Льговского района ПОСТАНОВЛЯЕТ: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Pr="00507E09">
        <w:rPr>
          <w:rFonts w:ascii="Tahoma" w:eastAsia="Times New Roman" w:hAnsi="Tahoma" w:cs="Tahoma"/>
          <w:b/>
          <w:bCs/>
          <w:color w:val="000000"/>
          <w:sz w:val="14"/>
          <w:lang w:eastAsia="ru-RU"/>
        </w:rPr>
        <w:t>в Городенском сельсовете Льговского района 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 Признать утратившим силу постановление администрации Городенского сельсовета от 12.11.2021г. № 106.</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3. Установить, что в ходе реализации Программы отдельные ее мероприятия могут уточняться, а объемы их финансирования.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4. Начальнику отдела бухгалтерского учета и отчетности Администрации Городенского  сельсовета Льговского района Гориной В.И. предусмотреть при формировании местного бюджета на 2023 год и на плановый период 2024 и 2025 годов ассигнования на реализацию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5. Контроль за исполнением настоящего постановления оставляю за собой.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6. Постановление вступает в силу с 01 января 2023 года   и подлежит размещению на официальном сайте gorodensk.rkursk.ru.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Врио главы Городенского сельсовета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Льговского района                                                                             В.М.Сотникова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Утверждена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Постановлением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Администрации Городенского  сельсовета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От17.11.2022г. № 123</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Муниципальная программа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Паспорт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bl>
      <w:tblPr>
        <w:tblW w:w="7716" w:type="dxa"/>
        <w:tblCellSpacing w:w="0" w:type="dxa"/>
        <w:shd w:val="clear" w:color="auto" w:fill="EEEEEE"/>
        <w:tblCellMar>
          <w:left w:w="0" w:type="dxa"/>
          <w:right w:w="0" w:type="dxa"/>
        </w:tblCellMar>
        <w:tblLook w:val="04A0"/>
      </w:tblPr>
      <w:tblGrid>
        <w:gridCol w:w="1932"/>
        <w:gridCol w:w="5784"/>
      </w:tblGrid>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Ответственный исполнитель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Соисполнители</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Участники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507E09">
              <w:rPr>
                <w:rFonts w:ascii="Tahoma" w:eastAsia="Times New Roman" w:hAnsi="Tahoma" w:cs="Tahoma"/>
                <w:b/>
                <w:bCs/>
                <w:color w:val="000000"/>
                <w:sz w:val="14"/>
                <w:lang w:eastAsia="ru-RU"/>
              </w:rPr>
              <w:t>вГороденском сельсовете Льговского района Курской области на 2023-2025гг.»</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Программно-целевые инструменты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Цели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Задачи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Целевые индикаторы и показатели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количество физкультурно-оздоровительных мероприятий</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Этапы   и сроки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муниципальная Программа реализуется в 2023 – 2025   годы в один этап</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Объемы бюджетных ассигнований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Общий объем финансирования муниципальной программы за счет средств местного бюджета составит – 21 000 рублей, в т.ч. по годам: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21 000 рублей, в т.ч. по годам: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1 000  рублей.</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Ожидаемые результаты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tc>
      </w:tr>
    </w:tbl>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 Общая характеристика сферы реализации муниципальной программы, основные проблемы в указанной сфере и прогноз ее развития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Физическая культура и массовый спорт являются наиболее универсальным способом физического оздоровления населения муниципального образования «Городенский   сельсовет» Льговского района Курской области (далее – Городенский   сельсовет).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Сегодня имеется ряд проблем, влияющих на развитие физической культуры, требующих неотложного решения, в том числе: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недостаточное привлечение населения к регулярным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низкий уровень пропаганды занятиями физической культурой и спортом, как составляющей здорового образа жизни.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Реализация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Основные программные мероприятия связаны с развитием физической культуры и массового спорта, в т.ч., включая: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и школьного возраста;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развитие физической культуры и спорта по месту жительства;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возможность адаптации мероприятий муниципальной программы потребностям населения и, при необходимости, их корректировки.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Самыми популярными видами спорта в муниципальном образовании являются футбол, мини-футбол, хоккей. Ежегодно проводятся соревнования по вышеперечисленным видам спорта. На территории Городенского сельсовета функционирует спортивный зал в ГороденскойСОШ. Жители муниципального образования принимают участие в различных спортивных мероприятиях, становясь призерами соревнований.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Основными направлениями в сфере развития физической культуры и спорта являются: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развитие массовой физической культуры и спорта на территории муниципального образования;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проведение спортивных мероприятий и праздников;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участие в межмуниципальных и районных спортивных соревнованиях.</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 реализации муниципальной программы необходимо учитывать возможные финансовые, социальные, управленческие и прочие риски.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Реализация муниципальной программы позволит: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создать условия для развития массовых и индивидуальных форм физкультурно-оздоровительной и спортивной работы по месту жительства;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обеспечить дальнейшее развитие различных видов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пропагандировать здоровый образ жизни;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повысить эффективность профилактики негативных социальных явлений среди молодежи.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Муниципальная программа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Городенского сельсовета.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Успешное развитие физической культуры и массового спорта имеет приоритетное значение для укрепления здоровья жителей Городенского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на территории Городенского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Состав показателей и индикаторов муниципальной программы определен исходя из:</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наблюдаемости значений и индикаторов в течение срока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охвата наиболее значимых результатов выполнения основных мероприятий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общим показателям (индикаторам) муниципальной программы отнесены: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количество физкультурно-оздоровительных мероприятий.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Муниципальная программа реализуется в один этап в 2023 – 2025годы.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Ожидаются следующие результаты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Городенского  сельсовета.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III. Сведения о показателях и индикаторах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Показатели (индикаторы)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количество физкультурно-оздоровительных мероприятий.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IV. Обобщенная характеристика основных мероприятий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рамках муниципальной программы реализуется следующая подпрограмма: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Конкретное описание мероприятий подпрограммы раскрыто в соответствующей ей подпрограмме.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 Обобщенная характеристика мер государственного регулирования в сфере реализации муниципальной программы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 Сведения об основных мерах правового регулирования в сфере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Меры правового регулирования в рамках реализации муниципальной программы не предусмотрены.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«Городенский   сельсовет» Льговского района Курской области в сфере ее реализации.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VII. Прогноз сводных показателей муниципальных заданий по этапам реализации муниципальной программы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Муниципальные задания в рамках реализации муниципальной программы не предусмотрены.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VIII. Обобщенная характеристика основных мероприятий, реализуемых муниципальным образованием</w:t>
      </w: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Муниципальная программа реализуется Администрацией Городенского  сельсоветаЛьговского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X. Обоснование выделения подпрограммы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рамках муниципальной программы выделена одна подпрограмма: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XI. Обоснование объема финансовых ресурсов, необходимых для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Городенского  сельсовета и в максимальной степени будут способствовать достижению целей и конечных результатов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 сельсовета Льговского района Курской области о бюджете муниципального образования на очередной финансовый год и плановый период.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XII. Ресурсное обеспечение реализации муниципальной программы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21 000 рублей, в том числе по годам: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том числе: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объем финансирования по подпрограмме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21 000 рублей, в том числе по годам: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Городенского сельсовета Льговского района Курской области о местном бюджете на очередной финансовый год и плановый период.</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Основными внешними рисками являются: нормативно-правовые (изменение структуры и задач органов местного самоуправления Городенского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Городенского  сельсовета), природно-техногенные (экологические, природные катаклизмы, а также иные чрезвычайные ситуации).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Минимизировать возможные отклонения в выполнении программных мероприятий и исключить негативные последствия позволит: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осуществление муниципального управления реализацией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своевременное внесение изменений в муниципальную программу;</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оптимизация ресурсного обеспечения и совершенствование деятельности участников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рискам, неподдающимся управлению, относятся различные форс-мажорные обстоятельства.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Подпрограмма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Паспорт</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подпрограммы «Реализация муниципальной политики в сфере физической культуры и спорта »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bl>
      <w:tblPr>
        <w:tblW w:w="7596" w:type="dxa"/>
        <w:tblCellSpacing w:w="0" w:type="dxa"/>
        <w:shd w:val="clear" w:color="auto" w:fill="EEEEEE"/>
        <w:tblCellMar>
          <w:left w:w="0" w:type="dxa"/>
          <w:right w:w="0" w:type="dxa"/>
        </w:tblCellMar>
        <w:tblLook w:val="04A0"/>
      </w:tblPr>
      <w:tblGrid>
        <w:gridCol w:w="1930"/>
        <w:gridCol w:w="5666"/>
      </w:tblGrid>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Ответственный исполнитель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Соисполнители</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Участники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Программно-целевые инструменты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отсутствуют</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Цели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необходимых условий для реализации Программы</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Задачи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обеспечение эффективного управления Программой;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достижение запланированных результатов;</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«Городенский   сельсовет» Льговского района Курской области;</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xml:space="preserve">воспитание физически и нравственно здорового молодого поколения </w:t>
            </w:r>
            <w:r w:rsidRPr="00507E09">
              <w:rPr>
                <w:rFonts w:ascii="Tahoma" w:eastAsia="Times New Roman" w:hAnsi="Tahoma" w:cs="Tahoma"/>
                <w:color w:val="000000"/>
                <w:sz w:val="14"/>
                <w:szCs w:val="14"/>
                <w:lang w:eastAsia="ru-RU"/>
              </w:rPr>
              <w:lastRenderedPageBreak/>
              <w:t>муниципального образования «Городенский   сельсовет» Льговского района Курской области</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Целевые индикаторы ипоказатели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Этапы   и сроки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подпрограмма реализуется в 2023 – 2025 годы в один этап</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Объемы бюджетных ассигнований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общий объем бюджетных ассигнований на реализацию   подпрограммы составляет 12000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Бюджетные ассигнования местного бюджета на реализацию подпрограммы на весь период составляют</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21000 рублей, в том числе по годам, в следующих объемах:</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1000 рублей.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c>
      </w:tr>
      <w:tr w:rsidR="00507E09" w:rsidRPr="00507E09" w:rsidTr="00507E09">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Ожидаемые результаты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у подрастающего поколения осознанной потребности в занятиях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у населения устойчивой мотивации к занятиям физической культурой и спортом, основам здорового образа жизни;</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создание эффективной системы управления реализации Программы;</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реализация в полном объеме мероприятий Программы, достижение ее целей и задач</w:t>
            </w:r>
          </w:p>
        </w:tc>
      </w:tr>
    </w:tbl>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                                       Характеристика сферы реализации Подпрограммы, основные проблемы в указанной сфере и прогноз ее развития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w:t>
      </w:r>
      <w:r w:rsidRPr="00507E09">
        <w:rPr>
          <w:rFonts w:ascii="Tahoma" w:eastAsia="Times New Roman" w:hAnsi="Tahoma" w:cs="Tahoma"/>
          <w:b/>
          <w:bCs/>
          <w:color w:val="000000"/>
          <w:sz w:val="14"/>
          <w:lang w:eastAsia="ru-RU"/>
        </w:rPr>
        <w:t> </w:t>
      </w:r>
      <w:r w:rsidRPr="00507E09">
        <w:rPr>
          <w:rFonts w:ascii="Tahoma" w:eastAsia="Times New Roman" w:hAnsi="Tahoma" w:cs="Tahoma"/>
          <w:color w:val="000000"/>
          <w:sz w:val="14"/>
          <w:szCs w:val="14"/>
          <w:lang w:eastAsia="ru-RU"/>
        </w:rPr>
        <w:t>»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07E09" w:rsidRPr="00507E09" w:rsidRDefault="00507E09" w:rsidP="00507E09">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Подпрограмма направлена на качественное выполнение мероприятий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Цели, задачи основные ожидаемые конечные результаты, сроки и этапы реализации Подпрограммы приведены в паспорте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Для решения поставленной цели необходимо решение задачи по обеспечению деятельности и выполнению полномочий Администрации Городенского  сельсоветаЛьговского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III.           Характеристика основных мероприятий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r w:rsidRPr="00507E09">
        <w:rPr>
          <w:rFonts w:ascii="Tahoma" w:eastAsia="Times New Roman" w:hAnsi="Tahoma" w:cs="Tahoma"/>
          <w:color w:val="000000"/>
          <w:sz w:val="14"/>
          <w:szCs w:val="1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IV.          Характеристика мер государственного регулирования в сфере реализации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r w:rsidRPr="00507E09">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           Прогноз сводных показателей муниципальных заданий для реализации Подпрограммы</w:t>
      </w: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Муниципальные задания в рамках Подпрограммы не предусмотрены.</w:t>
      </w: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          Характеристика основных мероприятий, реализуемых муниципальным образованием</w:t>
      </w: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Подпрограмма реализуется Администрацией Городенского  сельсовета 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VII.         Обоснование объема финансовых ресурсов, необходимых для реализации Подпрограммы</w:t>
      </w: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21 000 рублей, в том числе по годам, в следующих объемах:</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 – 10 000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 –   1 000 рублей.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Указанные расходы подлежат ежегодному уточнению в рамках бюджетного цикла.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numPr>
          <w:ilvl w:val="0"/>
          <w:numId w:val="8"/>
        </w:numPr>
        <w:shd w:val="clear" w:color="auto" w:fill="EEEEEE"/>
        <w:spacing w:after="0" w:line="240" w:lineRule="auto"/>
        <w:ind w:left="0"/>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VIII.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Приложение №1</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эффективности работы с молодежью,</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организация отдыха и оздоровление детей,</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молодежи, развитие физической культуры и спорта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 Городенском сельсовете Льговского района</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Сведения</w:t>
      </w:r>
      <w:r w:rsidRPr="00507E09">
        <w:rPr>
          <w:rFonts w:ascii="Tahoma" w:eastAsia="Times New Roman" w:hAnsi="Tahoma" w:cs="Tahoma"/>
          <w:b/>
          <w:bCs/>
          <w:color w:val="000000"/>
          <w:sz w:val="14"/>
          <w:szCs w:val="14"/>
          <w:lang w:eastAsia="ru-RU"/>
        </w:rPr>
        <w:br/>
      </w:r>
      <w:r w:rsidRPr="00507E09">
        <w:rPr>
          <w:rFonts w:ascii="Tahoma" w:eastAsia="Times New Roman" w:hAnsi="Tahoma" w:cs="Tahoma"/>
          <w:b/>
          <w:bCs/>
          <w:color w:val="000000"/>
          <w:sz w:val="14"/>
          <w:lang w:eastAsia="ru-RU"/>
        </w:rPr>
        <w:t>о показателях (индикаторах)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bl>
      <w:tblPr>
        <w:tblW w:w="7896" w:type="dxa"/>
        <w:tblCellSpacing w:w="0" w:type="dxa"/>
        <w:shd w:val="clear" w:color="auto" w:fill="EEEEEE"/>
        <w:tblCellMar>
          <w:left w:w="0" w:type="dxa"/>
          <w:right w:w="0" w:type="dxa"/>
        </w:tblCellMar>
        <w:tblLook w:val="04A0"/>
      </w:tblPr>
      <w:tblGrid>
        <w:gridCol w:w="432"/>
        <w:gridCol w:w="3497"/>
        <w:gridCol w:w="1127"/>
        <w:gridCol w:w="1018"/>
        <w:gridCol w:w="911"/>
        <w:gridCol w:w="911"/>
      </w:tblGrid>
      <w:tr w:rsidR="00507E09" w:rsidRPr="00507E09" w:rsidTr="00507E09">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п/п</w:t>
            </w:r>
          </w:p>
        </w:tc>
        <w:tc>
          <w:tcPr>
            <w:tcW w:w="3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Наименование </w:t>
            </w:r>
            <w:r w:rsidRPr="00507E09">
              <w:rPr>
                <w:rFonts w:ascii="Tahoma" w:eastAsia="Times New Roman" w:hAnsi="Tahoma" w:cs="Tahoma"/>
                <w:b/>
                <w:bCs/>
                <w:color w:val="000000"/>
                <w:sz w:val="14"/>
                <w:szCs w:val="14"/>
                <w:lang w:eastAsia="ru-RU"/>
              </w:rPr>
              <w:br/>
            </w:r>
            <w:r w:rsidRPr="00507E09">
              <w:rPr>
                <w:rFonts w:ascii="Tahoma" w:eastAsia="Times New Roman" w:hAnsi="Tahoma" w:cs="Tahoma"/>
                <w:b/>
                <w:bCs/>
                <w:color w:val="000000"/>
                <w:sz w:val="14"/>
                <w:lang w:eastAsia="ru-RU"/>
              </w:rPr>
              <w:t>показателя</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Единица измере</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ния</w:t>
            </w:r>
          </w:p>
        </w:tc>
        <w:tc>
          <w:tcPr>
            <w:tcW w:w="28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Значение показателя по годам</w:t>
            </w:r>
          </w:p>
        </w:tc>
      </w:tr>
      <w:tr w:rsidR="00507E09" w:rsidRPr="00507E09" w:rsidTr="00507E0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2023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2024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2025</w:t>
            </w:r>
          </w:p>
        </w:tc>
      </w:tr>
      <w:tr w:rsidR="00507E09" w:rsidRPr="00507E09" w:rsidTr="00507E09">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Муниципальная программа</w:t>
            </w:r>
          </w:p>
        </w:tc>
      </w:tr>
      <w:tr w:rsidR="00507E09" w:rsidRPr="00507E09" w:rsidTr="00507E09">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6</w:t>
            </w:r>
          </w:p>
        </w:tc>
      </w:tr>
      <w:tr w:rsidR="00507E09" w:rsidRPr="00507E09" w:rsidTr="00507E09">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Удельный вес населения</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муниципального образования систематически занимающегося физической культурой и спортом</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w:t>
            </w:r>
          </w:p>
        </w:tc>
      </w:tr>
      <w:tr w:rsidR="00507E09" w:rsidRPr="00507E09" w:rsidTr="00507E09">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Количество физкультурно-оздоровительных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единиц</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5</w:t>
            </w:r>
          </w:p>
        </w:tc>
      </w:tr>
      <w:tr w:rsidR="00507E09" w:rsidRPr="00507E09" w:rsidTr="00507E09">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Подпрограмма</w:t>
            </w:r>
          </w:p>
        </w:tc>
      </w:tr>
      <w:tr w:rsidR="00507E09" w:rsidRPr="00507E09" w:rsidTr="00507E09">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3</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w:t>
            </w:r>
          </w:p>
        </w:tc>
      </w:tr>
    </w:tbl>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Приложение № 2</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эффективности работы</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 молодежью, организация отдыха и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оздоровление детей, молодежи,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развитие физической культуры 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спорта</w:t>
      </w:r>
      <w:r w:rsidRPr="00507E09">
        <w:rPr>
          <w:rFonts w:ascii="Tahoma" w:eastAsia="Times New Roman" w:hAnsi="Tahoma" w:cs="Tahoma"/>
          <w:b/>
          <w:bCs/>
          <w:color w:val="000000"/>
          <w:sz w:val="14"/>
          <w:lang w:eastAsia="ru-RU"/>
        </w:rPr>
        <w:t>в Городенском сельсовете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на 2023-2025гг.»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Перечень основных мероприятий по реализации муниципальной программы «Повышение эффективности работы с молодежью, организация отдыха и оздоровление детей, молодежи</w:t>
      </w:r>
      <w:r w:rsidRPr="00507E09">
        <w:rPr>
          <w:rFonts w:ascii="Tahoma" w:eastAsia="Times New Roman" w:hAnsi="Tahoma" w:cs="Tahoma"/>
          <w:color w:val="000000"/>
          <w:sz w:val="14"/>
          <w:szCs w:val="14"/>
          <w:lang w:eastAsia="ru-RU"/>
        </w:rPr>
        <w:t>,</w:t>
      </w:r>
      <w:r w:rsidRPr="00507E09">
        <w:rPr>
          <w:rFonts w:ascii="Tahoma" w:eastAsia="Times New Roman" w:hAnsi="Tahoma" w:cs="Tahoma"/>
          <w:b/>
          <w:bCs/>
          <w:color w:val="000000"/>
          <w:sz w:val="14"/>
          <w:lang w:eastAsia="ru-RU"/>
        </w:rPr>
        <w:t> развитие физической культуры и спорта в Городенском сельсовете Льговского района 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tbl>
      <w:tblPr>
        <w:tblW w:w="8052" w:type="dxa"/>
        <w:tblCellSpacing w:w="0" w:type="dxa"/>
        <w:shd w:val="clear" w:color="auto" w:fill="EEEEEE"/>
        <w:tblCellMar>
          <w:left w:w="0" w:type="dxa"/>
          <w:right w:w="0" w:type="dxa"/>
        </w:tblCellMar>
        <w:tblLook w:val="04A0"/>
      </w:tblPr>
      <w:tblGrid>
        <w:gridCol w:w="378"/>
        <w:gridCol w:w="1300"/>
        <w:gridCol w:w="1546"/>
        <w:gridCol w:w="521"/>
        <w:gridCol w:w="1580"/>
        <w:gridCol w:w="1379"/>
        <w:gridCol w:w="1348"/>
      </w:tblGrid>
      <w:tr w:rsidR="00507E09" w:rsidRPr="00507E09" w:rsidTr="00507E09">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п/п</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Наимено</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вание</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мероприятия муниципальной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программы,</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подпрограм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Ответственный исполнитель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Срок реа</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лиза</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Ожидаемый</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результат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Последст</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вия нереализа</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ции муниципальной программы, основного мероприятия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Связь с показателя</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ми муниципальной программы (подпрограммы)</w:t>
            </w:r>
          </w:p>
        </w:tc>
      </w:tr>
      <w:tr w:rsidR="00507E09" w:rsidRPr="00507E09" w:rsidTr="00507E09">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7</w:t>
            </w:r>
          </w:p>
        </w:tc>
      </w:tr>
      <w:tr w:rsidR="00507E09" w:rsidRPr="00507E09" w:rsidTr="00507E09">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Физическое воспитание, обеспечение организации и проведения физкультур-ных мероприятий и спортивных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2023-2025</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приложение № 1</w:t>
            </w:r>
          </w:p>
        </w:tc>
      </w:tr>
      <w:tr w:rsidR="00507E09" w:rsidRPr="00507E09" w:rsidTr="00507E09">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Вовлечение населения в занятия физической культурой и массовым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2023-2025</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степени информированности и уровня знаний различных категорий населения по вопросам физической культуры и спорта;</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снижение численности, систематически занимающихся физической культурой и спортом;</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сокращение числа сторонников здорового образа жизни и спортивного стиля жизни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приложение № 1</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c>
      </w:tr>
    </w:tbl>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Приложение № 3</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к муниципальной программе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«Повышение эффективности работы с</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молодежью, организация отдыха 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оздоровление детей, молодежи,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развитие физической культуры 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спорта</w:t>
      </w:r>
      <w:r w:rsidRPr="00507E09">
        <w:rPr>
          <w:rFonts w:ascii="Tahoma" w:eastAsia="Times New Roman" w:hAnsi="Tahoma" w:cs="Tahoma"/>
          <w:b/>
          <w:bCs/>
          <w:color w:val="000000"/>
          <w:sz w:val="14"/>
          <w:lang w:eastAsia="ru-RU"/>
        </w:rPr>
        <w:t> в Городенском сельсовете</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Льговского района Курской области</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Ресурсное обеспечение и прогнозная (справочная) оценка расходов местного бюджета на реализацию целей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на 2023-2025гг.»</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w:t>
      </w:r>
    </w:p>
    <w:p w:rsidR="00507E09" w:rsidRPr="00507E09" w:rsidRDefault="00507E09" w:rsidP="00507E09">
      <w:pPr>
        <w:shd w:val="clear" w:color="auto" w:fill="EEEEEE"/>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tbl>
      <w:tblPr>
        <w:tblW w:w="7860" w:type="dxa"/>
        <w:tblCellSpacing w:w="0" w:type="dxa"/>
        <w:shd w:val="clear" w:color="auto" w:fill="EEEEEE"/>
        <w:tblCellMar>
          <w:left w:w="0" w:type="dxa"/>
          <w:right w:w="0" w:type="dxa"/>
        </w:tblCellMar>
        <w:tblLook w:val="04A0"/>
      </w:tblPr>
      <w:tblGrid>
        <w:gridCol w:w="1138"/>
        <w:gridCol w:w="1676"/>
        <w:gridCol w:w="1749"/>
        <w:gridCol w:w="792"/>
        <w:gridCol w:w="669"/>
        <w:gridCol w:w="637"/>
        <w:gridCol w:w="687"/>
        <w:gridCol w:w="512"/>
      </w:tblGrid>
      <w:tr w:rsidR="00507E09" w:rsidRPr="00507E09" w:rsidTr="00507E09">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Статус</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Наименование муниципальной программы, подпрограммы</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Ответствен-ный исполнитель, соисполни-тели</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Источ</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ники финан</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сирования</w:t>
            </w:r>
          </w:p>
        </w:tc>
        <w:tc>
          <w:tcPr>
            <w:tcW w:w="295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Оценка расходов (рублей)</w:t>
            </w:r>
          </w:p>
        </w:tc>
      </w:tr>
      <w:tr w:rsidR="00507E09" w:rsidRPr="00507E09" w:rsidTr="00507E0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2023</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2024 год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2025 год</w:t>
            </w:r>
          </w:p>
        </w:tc>
      </w:tr>
      <w:tr w:rsidR="00507E09" w:rsidRPr="00507E09" w:rsidTr="00507E0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8</w:t>
            </w:r>
          </w:p>
        </w:tc>
      </w:tr>
      <w:tr w:rsidR="00507E09" w:rsidRPr="00507E09" w:rsidTr="00507E09">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Муниципальная 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b/>
                <w:bCs/>
                <w:color w:val="000000"/>
                <w:sz w:val="14"/>
                <w:lang w:eastAsia="ru-RU"/>
              </w:rPr>
              <w:t xml:space="preserve">«Повышение эффективности работы с молодежью, организация отдыха </w:t>
            </w:r>
            <w:r w:rsidRPr="00507E09">
              <w:rPr>
                <w:rFonts w:ascii="Tahoma" w:eastAsia="Times New Roman" w:hAnsi="Tahoma" w:cs="Tahoma"/>
                <w:b/>
                <w:bCs/>
                <w:color w:val="000000"/>
                <w:sz w:val="14"/>
                <w:lang w:eastAsia="ru-RU"/>
              </w:rPr>
              <w:lastRenderedPageBreak/>
              <w:t>и оздоровления детей, молодежи, развитие физической культуры и спорта в Городенском сельсовете Льговского района Курской области на 2023-2025гг.»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Администрация Городенского  сельсоветаЛьговского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21000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1000</w:t>
            </w:r>
          </w:p>
        </w:tc>
      </w:tr>
      <w:tr w:rsidR="00507E09" w:rsidRPr="00507E09" w:rsidTr="00507E0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мест</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ный бюд</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21000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1000</w:t>
            </w:r>
          </w:p>
        </w:tc>
      </w:tr>
      <w:tr w:rsidR="00507E09" w:rsidRPr="00507E09" w:rsidTr="00507E09">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lastRenderedPageBreak/>
              <w:t>Подпрограмма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507E09">
              <w:rPr>
                <w:rFonts w:ascii="Tahoma" w:eastAsia="Times New Roman" w:hAnsi="Tahoma" w:cs="Tahoma"/>
                <w:b/>
                <w:bCs/>
                <w:color w:val="000000"/>
                <w:sz w:val="14"/>
                <w:lang w:eastAsia="ru-RU"/>
              </w:rPr>
              <w:t>в Городенском сельсовете Льговского района Курской области на 2023-2025гг.»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21 000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1000</w:t>
            </w:r>
          </w:p>
        </w:tc>
      </w:tr>
      <w:tr w:rsidR="00507E09" w:rsidRPr="00507E09" w:rsidTr="00507E0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07E09" w:rsidRPr="00507E09" w:rsidRDefault="00507E09" w:rsidP="00507E09">
            <w:pPr>
              <w:spacing w:after="0" w:line="240" w:lineRule="auto"/>
              <w:rPr>
                <w:rFonts w:ascii="Tahoma" w:eastAsia="Times New Roman" w:hAnsi="Tahoma" w:cs="Tahoma"/>
                <w:color w:val="000000"/>
                <w:sz w:val="14"/>
                <w:szCs w:val="14"/>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мест</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ный бюд</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21 000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10 000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 </w:t>
            </w:r>
          </w:p>
          <w:p w:rsidR="00507E09" w:rsidRPr="00507E09" w:rsidRDefault="00507E09" w:rsidP="00507E09">
            <w:pPr>
              <w:spacing w:after="0" w:line="240" w:lineRule="auto"/>
              <w:jc w:val="both"/>
              <w:rPr>
                <w:rFonts w:ascii="Tahoma" w:eastAsia="Times New Roman" w:hAnsi="Tahoma" w:cs="Tahoma"/>
                <w:color w:val="000000"/>
                <w:sz w:val="14"/>
                <w:szCs w:val="14"/>
                <w:lang w:eastAsia="ru-RU"/>
              </w:rPr>
            </w:pPr>
            <w:r w:rsidRPr="00507E09">
              <w:rPr>
                <w:rFonts w:ascii="Tahoma" w:eastAsia="Times New Roman" w:hAnsi="Tahoma" w:cs="Tahoma"/>
                <w:color w:val="000000"/>
                <w:sz w:val="14"/>
                <w:szCs w:val="14"/>
                <w:lang w:eastAsia="ru-RU"/>
              </w:rPr>
              <w:t>10</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AFC"/>
    <w:multiLevelType w:val="multilevel"/>
    <w:tmpl w:val="62D6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A796D"/>
    <w:multiLevelType w:val="multilevel"/>
    <w:tmpl w:val="605C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76CEB"/>
    <w:multiLevelType w:val="multilevel"/>
    <w:tmpl w:val="93F0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F55D1"/>
    <w:multiLevelType w:val="multilevel"/>
    <w:tmpl w:val="0318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F06B22"/>
    <w:multiLevelType w:val="multilevel"/>
    <w:tmpl w:val="84B0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35809"/>
    <w:multiLevelType w:val="multilevel"/>
    <w:tmpl w:val="282C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37445"/>
    <w:multiLevelType w:val="multilevel"/>
    <w:tmpl w:val="867E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321A8D"/>
    <w:multiLevelType w:val="multilevel"/>
    <w:tmpl w:val="AE5C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07E09"/>
    <w:rsid w:val="00507E09"/>
    <w:rsid w:val="00560C54"/>
    <w:rsid w:val="00B64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E09"/>
    <w:rPr>
      <w:b/>
      <w:bCs/>
    </w:rPr>
  </w:style>
</w:styles>
</file>

<file path=word/webSettings.xml><?xml version="1.0" encoding="utf-8"?>
<w:webSettings xmlns:r="http://schemas.openxmlformats.org/officeDocument/2006/relationships" xmlns:w="http://schemas.openxmlformats.org/wordprocessingml/2006/main">
  <w:divs>
    <w:div w:id="4659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35888</Characters>
  <Application>Microsoft Office Word</Application>
  <DocSecurity>0</DocSecurity>
  <Lines>299</Lines>
  <Paragraphs>84</Paragraphs>
  <ScaleCrop>false</ScaleCrop>
  <Company>SPecialiST RePack</Company>
  <LinksUpToDate>false</LinksUpToDate>
  <CharactersWithSpaces>42100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2023-07-27T08:22:00Z</dcterms:created>
  <dcterms:modified xsi:type="dcterms:W3CDTF">2023-07-27T08:22:00Z</dcterms:modified>
</cp:coreProperties>
</file>