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CA" w:rsidRDefault="00C463A7" w:rsidP="00E6606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АДМИНИСТРАЦИЯ </w:t>
      </w:r>
    </w:p>
    <w:p w:rsidR="00E66067" w:rsidRPr="0043549B" w:rsidRDefault="00C463A7" w:rsidP="00E6606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ГОРОДЕН</w:t>
      </w:r>
      <w:r w:rsidR="00E66067" w:rsidRPr="0043549B">
        <w:rPr>
          <w:b/>
          <w:sz w:val="32"/>
          <w:szCs w:val="32"/>
          <w:lang w:eastAsia="en-US"/>
        </w:rPr>
        <w:t>СКОГО СЕЛЬСОВЕТА</w:t>
      </w:r>
    </w:p>
    <w:p w:rsidR="00E66067" w:rsidRPr="0043549B" w:rsidRDefault="00C463A7" w:rsidP="00E6606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ЛЬГОВ</w:t>
      </w:r>
      <w:r w:rsidR="00E66067" w:rsidRPr="0043549B">
        <w:rPr>
          <w:b/>
          <w:sz w:val="32"/>
          <w:szCs w:val="32"/>
          <w:lang w:eastAsia="en-US"/>
        </w:rPr>
        <w:t xml:space="preserve">СКОГО РАЙОНА </w:t>
      </w:r>
    </w:p>
    <w:p w:rsidR="00E66067" w:rsidRPr="0043549B" w:rsidRDefault="00E66067" w:rsidP="00E6606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32"/>
          <w:szCs w:val="32"/>
          <w:lang w:eastAsia="en-US"/>
        </w:rPr>
      </w:pPr>
    </w:p>
    <w:p w:rsidR="00E66067" w:rsidRPr="0043549B" w:rsidRDefault="00E66067" w:rsidP="00E6606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32"/>
          <w:szCs w:val="32"/>
          <w:lang w:eastAsia="en-US"/>
        </w:rPr>
      </w:pPr>
      <w:r w:rsidRPr="0043549B">
        <w:rPr>
          <w:b/>
          <w:sz w:val="32"/>
          <w:szCs w:val="32"/>
          <w:lang w:eastAsia="en-US"/>
        </w:rPr>
        <w:t>ПОСТАНОВЛЕНИЕ</w:t>
      </w:r>
    </w:p>
    <w:p w:rsidR="00E66067" w:rsidRPr="0043549B" w:rsidRDefault="00E66067" w:rsidP="00E6606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p w:rsidR="00E66067" w:rsidRPr="0043549B" w:rsidRDefault="005C4DF6" w:rsidP="00C727CA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от </w:t>
      </w:r>
      <w:r w:rsidR="00DD76B1">
        <w:rPr>
          <w:b/>
          <w:sz w:val="28"/>
          <w:szCs w:val="28"/>
          <w:lang w:eastAsia="en-US"/>
        </w:rPr>
        <w:t>09</w:t>
      </w:r>
      <w:r w:rsidR="00C554F4">
        <w:rPr>
          <w:b/>
          <w:sz w:val="28"/>
          <w:szCs w:val="28"/>
          <w:lang w:eastAsia="en-US"/>
        </w:rPr>
        <w:t xml:space="preserve"> </w:t>
      </w:r>
      <w:r w:rsidR="00751E94">
        <w:rPr>
          <w:b/>
          <w:sz w:val="28"/>
          <w:szCs w:val="28"/>
          <w:lang w:eastAsia="en-US"/>
        </w:rPr>
        <w:t>ноября</w:t>
      </w:r>
      <w:r w:rsidR="00E66067" w:rsidRPr="0043549B">
        <w:rPr>
          <w:b/>
          <w:sz w:val="28"/>
          <w:szCs w:val="28"/>
          <w:lang w:eastAsia="en-US"/>
        </w:rPr>
        <w:t xml:space="preserve"> 20</w:t>
      </w:r>
      <w:r w:rsidR="006B68A2">
        <w:rPr>
          <w:b/>
          <w:sz w:val="28"/>
          <w:szCs w:val="28"/>
          <w:lang w:eastAsia="en-US"/>
        </w:rPr>
        <w:t>2</w:t>
      </w:r>
      <w:r w:rsidR="00A9065A">
        <w:rPr>
          <w:b/>
          <w:sz w:val="28"/>
          <w:szCs w:val="28"/>
          <w:lang w:eastAsia="en-US"/>
        </w:rPr>
        <w:t>4</w:t>
      </w:r>
      <w:r w:rsidR="00E66067" w:rsidRPr="0043549B">
        <w:rPr>
          <w:b/>
          <w:sz w:val="28"/>
          <w:szCs w:val="28"/>
          <w:lang w:eastAsia="en-US"/>
        </w:rPr>
        <w:t xml:space="preserve"> г. </w:t>
      </w:r>
      <w:r w:rsidR="00C727CA">
        <w:rPr>
          <w:b/>
          <w:sz w:val="28"/>
          <w:szCs w:val="28"/>
          <w:lang w:eastAsia="en-US"/>
        </w:rPr>
        <w:t>87-п/3</w:t>
      </w:r>
      <w:r w:rsidR="00A9065A">
        <w:rPr>
          <w:b/>
          <w:sz w:val="28"/>
          <w:szCs w:val="28"/>
          <w:lang w:eastAsia="en-US"/>
        </w:rPr>
        <w:t xml:space="preserve"> </w:t>
      </w:r>
    </w:p>
    <w:p w:rsidR="00E66067" w:rsidRPr="0043549B" w:rsidRDefault="00E66067" w:rsidP="00E66067">
      <w:pPr>
        <w:rPr>
          <w:sz w:val="28"/>
          <w:szCs w:val="20"/>
        </w:rPr>
      </w:pPr>
    </w:p>
    <w:p w:rsidR="00E66067" w:rsidRPr="0043549B" w:rsidRDefault="00E66067" w:rsidP="00E66067">
      <w:pPr>
        <w:jc w:val="center"/>
        <w:rPr>
          <w:b/>
          <w:sz w:val="28"/>
          <w:szCs w:val="28"/>
        </w:rPr>
      </w:pPr>
      <w:r w:rsidRPr="0043549B">
        <w:rPr>
          <w:b/>
          <w:sz w:val="28"/>
          <w:szCs w:val="28"/>
        </w:rPr>
        <w:t xml:space="preserve">Об утверждении </w:t>
      </w:r>
      <w:proofErr w:type="gramStart"/>
      <w:r w:rsidRPr="0043549B">
        <w:rPr>
          <w:b/>
          <w:sz w:val="28"/>
          <w:szCs w:val="28"/>
        </w:rPr>
        <w:t>прогноза осно</w:t>
      </w:r>
      <w:r w:rsidR="003C5435">
        <w:rPr>
          <w:b/>
          <w:sz w:val="28"/>
          <w:szCs w:val="28"/>
        </w:rPr>
        <w:t>вных характеристик бюджета Городенского сельсовета Льгов</w:t>
      </w:r>
      <w:r w:rsidRPr="0043549B">
        <w:rPr>
          <w:b/>
          <w:sz w:val="28"/>
          <w:szCs w:val="28"/>
        </w:rPr>
        <w:t>ского района Курской области</w:t>
      </w:r>
      <w:proofErr w:type="gramEnd"/>
    </w:p>
    <w:p w:rsidR="00E66067" w:rsidRPr="0043549B" w:rsidRDefault="00E66067" w:rsidP="00E66067">
      <w:pPr>
        <w:jc w:val="center"/>
        <w:rPr>
          <w:b/>
          <w:sz w:val="28"/>
          <w:szCs w:val="28"/>
        </w:rPr>
      </w:pPr>
      <w:r w:rsidRPr="0043549B">
        <w:rPr>
          <w:b/>
          <w:sz w:val="28"/>
          <w:szCs w:val="28"/>
        </w:rPr>
        <w:t>на 20</w:t>
      </w:r>
      <w:r w:rsidR="00077B31">
        <w:rPr>
          <w:b/>
          <w:sz w:val="28"/>
          <w:szCs w:val="28"/>
        </w:rPr>
        <w:t>2</w:t>
      </w:r>
      <w:r w:rsidR="00A9065A">
        <w:rPr>
          <w:b/>
          <w:sz w:val="28"/>
          <w:szCs w:val="28"/>
        </w:rPr>
        <w:t>5</w:t>
      </w:r>
      <w:r w:rsidRPr="0043549B">
        <w:rPr>
          <w:b/>
          <w:sz w:val="28"/>
          <w:szCs w:val="28"/>
        </w:rPr>
        <w:t xml:space="preserve"> год</w:t>
      </w:r>
      <w:r w:rsidR="001063D2" w:rsidRPr="0043549B">
        <w:rPr>
          <w:b/>
          <w:sz w:val="28"/>
          <w:szCs w:val="28"/>
        </w:rPr>
        <w:t xml:space="preserve"> и плановый период 20</w:t>
      </w:r>
      <w:r w:rsidR="00961574">
        <w:rPr>
          <w:b/>
          <w:sz w:val="28"/>
          <w:szCs w:val="28"/>
        </w:rPr>
        <w:t>2</w:t>
      </w:r>
      <w:r w:rsidR="00A9065A">
        <w:rPr>
          <w:b/>
          <w:sz w:val="28"/>
          <w:szCs w:val="28"/>
        </w:rPr>
        <w:t>6</w:t>
      </w:r>
      <w:r w:rsidR="001063D2" w:rsidRPr="0043549B">
        <w:rPr>
          <w:b/>
          <w:sz w:val="28"/>
          <w:szCs w:val="28"/>
        </w:rPr>
        <w:t xml:space="preserve"> и 20</w:t>
      </w:r>
      <w:r w:rsidR="000D6A9B">
        <w:rPr>
          <w:b/>
          <w:sz w:val="28"/>
          <w:szCs w:val="28"/>
        </w:rPr>
        <w:t>2</w:t>
      </w:r>
      <w:r w:rsidR="00A9065A">
        <w:rPr>
          <w:b/>
          <w:sz w:val="28"/>
          <w:szCs w:val="28"/>
        </w:rPr>
        <w:t>7</w:t>
      </w:r>
      <w:r w:rsidR="001063D2" w:rsidRPr="0043549B">
        <w:rPr>
          <w:b/>
          <w:sz w:val="28"/>
          <w:szCs w:val="28"/>
        </w:rPr>
        <w:t xml:space="preserve"> годов</w:t>
      </w:r>
      <w:r w:rsidRPr="0043549B">
        <w:rPr>
          <w:b/>
          <w:sz w:val="28"/>
          <w:szCs w:val="28"/>
        </w:rPr>
        <w:t xml:space="preserve"> </w:t>
      </w:r>
    </w:p>
    <w:p w:rsidR="00E66067" w:rsidRPr="0043549B" w:rsidRDefault="00E66067" w:rsidP="00E66067">
      <w:pPr>
        <w:pStyle w:val="ConsPlusTitle"/>
        <w:widowControl/>
      </w:pPr>
    </w:p>
    <w:p w:rsidR="00E66067" w:rsidRPr="0043549B" w:rsidRDefault="00E66067" w:rsidP="00E66067">
      <w:pPr>
        <w:autoSpaceDE w:val="0"/>
        <w:jc w:val="both"/>
        <w:rPr>
          <w:sz w:val="28"/>
          <w:szCs w:val="28"/>
        </w:rPr>
      </w:pPr>
    </w:p>
    <w:p w:rsidR="0058057A" w:rsidRPr="0043549B" w:rsidRDefault="00E66067" w:rsidP="0058057A">
      <w:pPr>
        <w:shd w:val="clear" w:color="auto" w:fill="FFFFFF"/>
        <w:ind w:right="-1"/>
      </w:pPr>
      <w:r w:rsidRPr="0043549B">
        <w:t>В соответствии со статей 184.2 Бюджетного кодекса Российской Федерации, Положен</w:t>
      </w:r>
      <w:r w:rsidR="003C5435">
        <w:t>ием о бюджетном процессе в Городенском сельсовете Льгов</w:t>
      </w:r>
      <w:r w:rsidRPr="0043549B">
        <w:t>ского района Курской области</w:t>
      </w:r>
      <w:r w:rsidR="003C5435">
        <w:t>, Администрация  Городенского  сельсовета  Льгов</w:t>
      </w:r>
      <w:r w:rsidR="0058057A" w:rsidRPr="0043549B">
        <w:t>ского  района  Курской  области  ПОСТАНОВЛЯЕТ:</w:t>
      </w:r>
    </w:p>
    <w:p w:rsidR="00E66067" w:rsidRPr="0043549B" w:rsidRDefault="00E66067" w:rsidP="00E66067">
      <w:pPr>
        <w:shd w:val="clear" w:color="auto" w:fill="FFFFFF"/>
        <w:autoSpaceDE w:val="0"/>
        <w:spacing w:before="271" w:line="276" w:lineRule="exact"/>
        <w:ind w:firstLine="540"/>
        <w:jc w:val="both"/>
        <w:rPr>
          <w:color w:val="000000"/>
          <w:spacing w:val="118"/>
        </w:rPr>
      </w:pPr>
    </w:p>
    <w:p w:rsidR="00E66067" w:rsidRPr="0043549B" w:rsidRDefault="00E66067" w:rsidP="00E66067">
      <w:pPr>
        <w:shd w:val="clear" w:color="auto" w:fill="FFFFFF"/>
        <w:autoSpaceDE w:val="0"/>
        <w:spacing w:line="276" w:lineRule="exact"/>
        <w:ind w:firstLine="540"/>
        <w:jc w:val="both"/>
        <w:rPr>
          <w:color w:val="000000"/>
          <w:spacing w:val="118"/>
        </w:rPr>
      </w:pPr>
    </w:p>
    <w:p w:rsidR="00E66067" w:rsidRPr="0043549B" w:rsidRDefault="00E66067" w:rsidP="001063D2">
      <w:pPr>
        <w:rPr>
          <w:b/>
        </w:rPr>
      </w:pPr>
      <w:r w:rsidRPr="0043549B">
        <w:t xml:space="preserve">1. Утвердить прогноз основных </w:t>
      </w:r>
      <w:proofErr w:type="gramStart"/>
      <w:r w:rsidRPr="0043549B">
        <w:t>характеристик бюд</w:t>
      </w:r>
      <w:r w:rsidR="003C5435">
        <w:t>жета Городенского сельсовета  Льгов</w:t>
      </w:r>
      <w:r w:rsidRPr="0043549B">
        <w:t>ского района Курской области</w:t>
      </w:r>
      <w:proofErr w:type="gramEnd"/>
      <w:r w:rsidRPr="0043549B">
        <w:t xml:space="preserve"> </w:t>
      </w:r>
      <w:r w:rsidR="001063D2" w:rsidRPr="0043549B">
        <w:t>на 20</w:t>
      </w:r>
      <w:r w:rsidR="00077B31">
        <w:t>2</w:t>
      </w:r>
      <w:r w:rsidR="00A9065A">
        <w:t>5</w:t>
      </w:r>
      <w:r w:rsidR="00D212E2" w:rsidRPr="0043549B">
        <w:t xml:space="preserve"> год и плановый период 20</w:t>
      </w:r>
      <w:r w:rsidR="000D6A9B">
        <w:t>2</w:t>
      </w:r>
      <w:r w:rsidR="00A9065A">
        <w:t>6</w:t>
      </w:r>
      <w:r w:rsidR="001063D2" w:rsidRPr="0043549B">
        <w:t xml:space="preserve"> и 20</w:t>
      </w:r>
      <w:r w:rsidR="00D212E2" w:rsidRPr="0043549B">
        <w:t>2</w:t>
      </w:r>
      <w:r w:rsidR="00A9065A">
        <w:t>7</w:t>
      </w:r>
      <w:r w:rsidR="001063D2" w:rsidRPr="0043549B">
        <w:t xml:space="preserve"> годов</w:t>
      </w:r>
      <w:r w:rsidRPr="0043549B">
        <w:t>.</w:t>
      </w:r>
    </w:p>
    <w:p w:rsidR="00E66067" w:rsidRPr="0043549B" w:rsidRDefault="00E66067" w:rsidP="00E66067">
      <w:pPr>
        <w:autoSpaceDE w:val="0"/>
        <w:ind w:firstLine="540"/>
        <w:jc w:val="both"/>
      </w:pPr>
    </w:p>
    <w:p w:rsidR="00E66067" w:rsidRPr="0043549B" w:rsidRDefault="00E66067" w:rsidP="001063D2">
      <w:pPr>
        <w:autoSpaceDE w:val="0"/>
      </w:pPr>
      <w:r w:rsidRPr="0043549B">
        <w:t>2.</w:t>
      </w:r>
      <w:r w:rsidR="00A9065A">
        <w:t xml:space="preserve"> Ведущему специалисту</w:t>
      </w:r>
      <w:r w:rsidR="003C5435">
        <w:t xml:space="preserve"> администрации Городен</w:t>
      </w:r>
      <w:r w:rsidRPr="0043549B">
        <w:t>ского</w:t>
      </w:r>
      <w:r w:rsidR="00D35D9C">
        <w:t xml:space="preserve"> сельсовета </w:t>
      </w:r>
      <w:proofErr w:type="spellStart"/>
      <w:r w:rsidR="00D35D9C">
        <w:t>Малдзиговой</w:t>
      </w:r>
      <w:proofErr w:type="spellEnd"/>
      <w:r w:rsidR="00D35D9C">
        <w:t xml:space="preserve"> С.В.</w:t>
      </w:r>
      <w:r w:rsidRPr="0043549B">
        <w:t xml:space="preserve"> учесть прогноз осно</w:t>
      </w:r>
      <w:r w:rsidR="003C5435">
        <w:t xml:space="preserve">вных </w:t>
      </w:r>
      <w:proofErr w:type="gramStart"/>
      <w:r w:rsidR="003C5435">
        <w:t>характеристик бюджета</w:t>
      </w:r>
      <w:r w:rsidR="00C463A7">
        <w:t xml:space="preserve"> </w:t>
      </w:r>
      <w:r w:rsidR="003C5435">
        <w:t xml:space="preserve"> Городенского сельсовета Льгов</w:t>
      </w:r>
      <w:r w:rsidRPr="0043549B">
        <w:t>ского района Курской области</w:t>
      </w:r>
      <w:proofErr w:type="gramEnd"/>
      <w:r w:rsidRPr="0043549B">
        <w:t xml:space="preserve"> при с</w:t>
      </w:r>
      <w:r w:rsidR="003C5435">
        <w:t>оставлении проекта бюджета Городенского сельсовета Льгов</w:t>
      </w:r>
      <w:r w:rsidRPr="0043549B">
        <w:t xml:space="preserve">ского района Курской области на </w:t>
      </w:r>
      <w:r w:rsidR="001063D2" w:rsidRPr="0043549B">
        <w:t>20</w:t>
      </w:r>
      <w:r w:rsidR="00077B31">
        <w:t>2</w:t>
      </w:r>
      <w:r w:rsidR="00A9065A">
        <w:t>5</w:t>
      </w:r>
      <w:r w:rsidR="000D6A9B">
        <w:t xml:space="preserve"> год и плановый период 202</w:t>
      </w:r>
      <w:r w:rsidR="00A9065A">
        <w:t>6</w:t>
      </w:r>
      <w:r w:rsidR="001063D2" w:rsidRPr="0043549B">
        <w:t xml:space="preserve"> и 20</w:t>
      </w:r>
      <w:r w:rsidR="00D212E2" w:rsidRPr="0043549B">
        <w:t>2</w:t>
      </w:r>
      <w:r w:rsidR="00A9065A">
        <w:t>7</w:t>
      </w:r>
      <w:r w:rsidR="001063D2" w:rsidRPr="0043549B">
        <w:t xml:space="preserve"> годов.</w:t>
      </w:r>
    </w:p>
    <w:p w:rsidR="00E66067" w:rsidRPr="0043549B" w:rsidRDefault="00E66067" w:rsidP="00E66067">
      <w:pPr>
        <w:autoSpaceDE w:val="0"/>
        <w:ind w:firstLine="540"/>
        <w:jc w:val="both"/>
      </w:pPr>
    </w:p>
    <w:p w:rsidR="00E66067" w:rsidRPr="0043549B" w:rsidRDefault="00E66067" w:rsidP="001063D2">
      <w:pPr>
        <w:autoSpaceDE w:val="0"/>
        <w:jc w:val="both"/>
      </w:pPr>
      <w:r w:rsidRPr="0043549B">
        <w:t xml:space="preserve">3. Постановление вступает в силу со дня его подписания. </w:t>
      </w:r>
    </w:p>
    <w:p w:rsidR="00E66067" w:rsidRPr="0043549B" w:rsidRDefault="00E66067" w:rsidP="00E66067">
      <w:pPr>
        <w:autoSpaceDE w:val="0"/>
        <w:ind w:firstLine="540"/>
        <w:jc w:val="both"/>
      </w:pPr>
    </w:p>
    <w:p w:rsidR="00E66067" w:rsidRPr="0043549B" w:rsidRDefault="00E66067" w:rsidP="00E66067">
      <w:pPr>
        <w:autoSpaceDE w:val="0"/>
        <w:ind w:firstLine="540"/>
        <w:jc w:val="both"/>
      </w:pPr>
    </w:p>
    <w:p w:rsidR="00E66067" w:rsidRPr="0043549B" w:rsidRDefault="00E66067" w:rsidP="00E66067">
      <w:pPr>
        <w:autoSpaceDE w:val="0"/>
        <w:ind w:firstLine="540"/>
        <w:jc w:val="both"/>
      </w:pPr>
    </w:p>
    <w:p w:rsidR="00E66067" w:rsidRPr="0043549B" w:rsidRDefault="00E66067" w:rsidP="00E66067">
      <w:pPr>
        <w:jc w:val="both"/>
      </w:pPr>
    </w:p>
    <w:p w:rsidR="00E66067" w:rsidRPr="0043549B" w:rsidRDefault="00E66067" w:rsidP="00E66067">
      <w:pPr>
        <w:jc w:val="both"/>
      </w:pPr>
    </w:p>
    <w:p w:rsidR="00E66067" w:rsidRPr="0043549B" w:rsidRDefault="00E66067" w:rsidP="00E66067">
      <w:pPr>
        <w:jc w:val="both"/>
      </w:pPr>
    </w:p>
    <w:p w:rsidR="00E66067" w:rsidRPr="0043549B" w:rsidRDefault="00E66067" w:rsidP="00E66067">
      <w:pPr>
        <w:jc w:val="both"/>
      </w:pPr>
    </w:p>
    <w:p w:rsidR="00E66067" w:rsidRPr="0043549B" w:rsidRDefault="00E66067" w:rsidP="00E66067">
      <w:pPr>
        <w:jc w:val="both"/>
      </w:pPr>
    </w:p>
    <w:p w:rsidR="00E66067" w:rsidRPr="0043549B" w:rsidRDefault="00E66067" w:rsidP="00E66067">
      <w:pPr>
        <w:jc w:val="both"/>
      </w:pPr>
    </w:p>
    <w:p w:rsidR="00961574" w:rsidRDefault="00D35D9C" w:rsidP="00E66067">
      <w:pPr>
        <w:jc w:val="both"/>
      </w:pPr>
      <w:r>
        <w:t xml:space="preserve"> Глава</w:t>
      </w:r>
      <w:r w:rsidR="003C5435">
        <w:t xml:space="preserve"> Городен</w:t>
      </w:r>
      <w:r w:rsidR="00E66067" w:rsidRPr="0043549B">
        <w:t>ского сельсовета</w:t>
      </w:r>
    </w:p>
    <w:p w:rsidR="00E66067" w:rsidRPr="0043549B" w:rsidRDefault="003C5435" w:rsidP="00E66067">
      <w:pPr>
        <w:jc w:val="both"/>
      </w:pPr>
      <w:r>
        <w:t>Льгов</w:t>
      </w:r>
      <w:r w:rsidR="00961574">
        <w:t xml:space="preserve">ского района                       </w:t>
      </w:r>
      <w:r>
        <w:tab/>
      </w:r>
      <w:r>
        <w:tab/>
      </w:r>
      <w:r>
        <w:tab/>
      </w:r>
      <w:r>
        <w:tab/>
      </w:r>
      <w:r>
        <w:tab/>
        <w:t>В.М. Сотникова</w:t>
      </w:r>
    </w:p>
    <w:p w:rsidR="00E66067" w:rsidRPr="0043549B" w:rsidRDefault="00E66067" w:rsidP="00E66067">
      <w:pPr>
        <w:autoSpaceDE w:val="0"/>
        <w:ind w:firstLine="540"/>
        <w:jc w:val="both"/>
        <w:rPr>
          <w:sz w:val="28"/>
          <w:szCs w:val="28"/>
        </w:rPr>
      </w:pPr>
    </w:p>
    <w:p w:rsidR="00E66067" w:rsidRPr="0043549B" w:rsidRDefault="00E66067" w:rsidP="00E66067">
      <w:pPr>
        <w:autoSpaceDE w:val="0"/>
        <w:ind w:firstLine="540"/>
        <w:jc w:val="both"/>
        <w:rPr>
          <w:sz w:val="28"/>
          <w:szCs w:val="28"/>
        </w:rPr>
      </w:pPr>
    </w:p>
    <w:p w:rsidR="00E66067" w:rsidRPr="0043549B" w:rsidRDefault="00E66067" w:rsidP="00E66067">
      <w:pPr>
        <w:autoSpaceDE w:val="0"/>
        <w:ind w:firstLine="540"/>
        <w:jc w:val="both"/>
        <w:rPr>
          <w:sz w:val="28"/>
          <w:szCs w:val="28"/>
        </w:rPr>
      </w:pPr>
    </w:p>
    <w:p w:rsidR="00E66067" w:rsidRPr="0043549B" w:rsidRDefault="00E66067" w:rsidP="00E66067">
      <w:pPr>
        <w:autoSpaceDE w:val="0"/>
        <w:ind w:firstLine="540"/>
        <w:jc w:val="both"/>
        <w:rPr>
          <w:sz w:val="28"/>
          <w:szCs w:val="28"/>
        </w:rPr>
      </w:pPr>
    </w:p>
    <w:p w:rsidR="00E66067" w:rsidRPr="0043549B" w:rsidRDefault="00E66067" w:rsidP="00E66067">
      <w:pPr>
        <w:autoSpaceDE w:val="0"/>
        <w:ind w:firstLine="540"/>
        <w:jc w:val="both"/>
        <w:rPr>
          <w:sz w:val="28"/>
          <w:szCs w:val="28"/>
        </w:rPr>
      </w:pPr>
    </w:p>
    <w:p w:rsidR="00E66067" w:rsidRPr="0043549B" w:rsidRDefault="00E66067" w:rsidP="00E66067">
      <w:pPr>
        <w:autoSpaceDE w:val="0"/>
        <w:ind w:firstLine="540"/>
        <w:jc w:val="both"/>
        <w:rPr>
          <w:sz w:val="28"/>
          <w:szCs w:val="28"/>
        </w:rPr>
      </w:pPr>
    </w:p>
    <w:p w:rsidR="00E66067" w:rsidRPr="0043549B" w:rsidRDefault="00E66067" w:rsidP="00E66067">
      <w:pPr>
        <w:autoSpaceDE w:val="0"/>
        <w:ind w:firstLine="540"/>
        <w:jc w:val="both"/>
        <w:rPr>
          <w:sz w:val="28"/>
          <w:szCs w:val="28"/>
        </w:rPr>
      </w:pPr>
    </w:p>
    <w:p w:rsidR="00E66067" w:rsidRPr="0043549B" w:rsidRDefault="00E66067" w:rsidP="001063D2">
      <w:pPr>
        <w:autoSpaceDE w:val="0"/>
        <w:jc w:val="both"/>
        <w:rPr>
          <w:sz w:val="28"/>
          <w:szCs w:val="28"/>
        </w:rPr>
      </w:pPr>
    </w:p>
    <w:p w:rsidR="00E66067" w:rsidRPr="0043549B" w:rsidRDefault="00E66067" w:rsidP="00E66067">
      <w:pPr>
        <w:autoSpaceDE w:val="0"/>
        <w:ind w:left="5812"/>
        <w:jc w:val="center"/>
        <w:rPr>
          <w:sz w:val="22"/>
          <w:szCs w:val="22"/>
        </w:rPr>
      </w:pPr>
    </w:p>
    <w:p w:rsidR="0043549B" w:rsidRDefault="0043549B" w:rsidP="00E66067">
      <w:pPr>
        <w:autoSpaceDE w:val="0"/>
        <w:ind w:left="5812"/>
        <w:jc w:val="center"/>
      </w:pPr>
    </w:p>
    <w:p w:rsidR="0043549B" w:rsidRDefault="0043549B" w:rsidP="00E66067">
      <w:pPr>
        <w:autoSpaceDE w:val="0"/>
        <w:ind w:left="5812"/>
        <w:jc w:val="center"/>
      </w:pPr>
    </w:p>
    <w:p w:rsidR="00E66067" w:rsidRPr="0043549B" w:rsidRDefault="00E66067" w:rsidP="00E66067">
      <w:pPr>
        <w:autoSpaceDE w:val="0"/>
        <w:ind w:left="5812"/>
        <w:jc w:val="center"/>
      </w:pPr>
      <w:r w:rsidRPr="0043549B">
        <w:t>УТВЕРЖДЕН</w:t>
      </w:r>
    </w:p>
    <w:p w:rsidR="00E66067" w:rsidRPr="0043549B" w:rsidRDefault="00E66067" w:rsidP="00E66067">
      <w:pPr>
        <w:autoSpaceDE w:val="0"/>
        <w:ind w:left="5812"/>
        <w:jc w:val="center"/>
      </w:pPr>
      <w:r w:rsidRPr="0043549B">
        <w:t>постановлением</w:t>
      </w:r>
    </w:p>
    <w:p w:rsidR="00E66067" w:rsidRPr="0043549B" w:rsidRDefault="00E66067" w:rsidP="00E66067">
      <w:pPr>
        <w:autoSpaceDE w:val="0"/>
        <w:ind w:left="5812"/>
        <w:jc w:val="center"/>
      </w:pPr>
      <w:r w:rsidRPr="0043549B">
        <w:t>Администрации</w:t>
      </w:r>
    </w:p>
    <w:p w:rsidR="00E66067" w:rsidRPr="0043549B" w:rsidRDefault="003C5435" w:rsidP="00E66067">
      <w:pPr>
        <w:autoSpaceDE w:val="0"/>
        <w:ind w:left="5812"/>
        <w:jc w:val="center"/>
      </w:pPr>
      <w:r>
        <w:rPr>
          <w:bCs/>
        </w:rPr>
        <w:t>Городен</w:t>
      </w:r>
      <w:r w:rsidR="00E66067" w:rsidRPr="0043549B">
        <w:rPr>
          <w:bCs/>
        </w:rPr>
        <w:t>ского сельсовета</w:t>
      </w:r>
    </w:p>
    <w:p w:rsidR="00E66067" w:rsidRPr="0043549B" w:rsidRDefault="00E66067" w:rsidP="00E66067">
      <w:pPr>
        <w:autoSpaceDE w:val="0"/>
        <w:ind w:left="5812"/>
        <w:jc w:val="center"/>
        <w:rPr>
          <w:bCs/>
        </w:rPr>
      </w:pPr>
      <w:r w:rsidRPr="0043549B">
        <w:rPr>
          <w:bCs/>
        </w:rPr>
        <w:t xml:space="preserve">от </w:t>
      </w:r>
      <w:r w:rsidR="00A04049">
        <w:rPr>
          <w:bCs/>
        </w:rPr>
        <w:t>0</w:t>
      </w:r>
      <w:r w:rsidR="00D35D9C">
        <w:rPr>
          <w:bCs/>
        </w:rPr>
        <w:t>9</w:t>
      </w:r>
      <w:r w:rsidRPr="0043549B">
        <w:rPr>
          <w:bCs/>
        </w:rPr>
        <w:t xml:space="preserve"> </w:t>
      </w:r>
      <w:r w:rsidR="00751E94">
        <w:rPr>
          <w:bCs/>
        </w:rPr>
        <w:t>нояб</w:t>
      </w:r>
      <w:r w:rsidR="00E830E9">
        <w:rPr>
          <w:bCs/>
        </w:rPr>
        <w:t>ря</w:t>
      </w:r>
      <w:r w:rsidRPr="0043549B">
        <w:rPr>
          <w:bCs/>
        </w:rPr>
        <w:t xml:space="preserve"> 20</w:t>
      </w:r>
      <w:r w:rsidR="006B68A2">
        <w:rPr>
          <w:bCs/>
        </w:rPr>
        <w:t>2</w:t>
      </w:r>
      <w:r w:rsidR="00A9065A">
        <w:rPr>
          <w:bCs/>
        </w:rPr>
        <w:t>4</w:t>
      </w:r>
      <w:r w:rsidRPr="0043549B">
        <w:rPr>
          <w:bCs/>
        </w:rPr>
        <w:t>г. №</w:t>
      </w:r>
      <w:r w:rsidR="00C727CA">
        <w:rPr>
          <w:bCs/>
        </w:rPr>
        <w:t>87-п/3</w:t>
      </w:r>
    </w:p>
    <w:p w:rsidR="00E66067" w:rsidRPr="0043549B" w:rsidRDefault="00E66067" w:rsidP="00E66067">
      <w:pPr>
        <w:autoSpaceDE w:val="0"/>
        <w:jc w:val="center"/>
        <w:rPr>
          <w:bCs/>
        </w:rPr>
      </w:pPr>
      <w:r w:rsidRPr="0043549B">
        <w:rPr>
          <w:bCs/>
        </w:rPr>
        <w:t xml:space="preserve">                                                                               </w:t>
      </w:r>
    </w:p>
    <w:p w:rsidR="00D96DAB" w:rsidRPr="0043549B" w:rsidRDefault="00D96DAB"/>
    <w:p w:rsidR="00E66067" w:rsidRPr="0043549B" w:rsidRDefault="00E66067"/>
    <w:tbl>
      <w:tblPr>
        <w:tblW w:w="9476" w:type="dxa"/>
        <w:tblInd w:w="95" w:type="dxa"/>
        <w:tblLook w:val="0000"/>
      </w:tblPr>
      <w:tblGrid>
        <w:gridCol w:w="4549"/>
        <w:gridCol w:w="1701"/>
        <w:gridCol w:w="1613"/>
        <w:gridCol w:w="1613"/>
      </w:tblGrid>
      <w:tr w:rsidR="001063D2" w:rsidRPr="0043549B" w:rsidTr="003219BF">
        <w:trPr>
          <w:trHeight w:val="1677"/>
        </w:trPr>
        <w:tc>
          <w:tcPr>
            <w:tcW w:w="94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63D2" w:rsidRPr="0043549B" w:rsidRDefault="001063D2" w:rsidP="001063D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bookmarkStart w:id="0" w:name="RANGE!C1:D13"/>
            <w:r w:rsidRPr="0043549B">
              <w:rPr>
                <w:b/>
                <w:bCs/>
                <w:color w:val="000000"/>
                <w:lang w:eastAsia="ru-RU"/>
              </w:rPr>
              <w:t>Прогноз основных характеристик</w:t>
            </w:r>
          </w:p>
          <w:bookmarkEnd w:id="0"/>
          <w:p w:rsidR="001063D2" w:rsidRPr="0043549B" w:rsidRDefault="003C5435" w:rsidP="001063D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бюджета Городенского сельсовета Льгов</w:t>
            </w:r>
            <w:r w:rsidR="001063D2" w:rsidRPr="0043549B">
              <w:rPr>
                <w:b/>
                <w:bCs/>
                <w:color w:val="000000"/>
                <w:lang w:eastAsia="ru-RU"/>
              </w:rPr>
              <w:t>ского района Курской области</w:t>
            </w:r>
          </w:p>
          <w:p w:rsidR="001063D2" w:rsidRPr="0043549B" w:rsidRDefault="001063D2" w:rsidP="001063D2">
            <w:pPr>
              <w:jc w:val="center"/>
              <w:rPr>
                <w:b/>
              </w:rPr>
            </w:pPr>
            <w:r w:rsidRPr="0043549B">
              <w:rPr>
                <w:b/>
              </w:rPr>
              <w:t>на 20</w:t>
            </w:r>
            <w:r w:rsidR="00077B31">
              <w:rPr>
                <w:b/>
              </w:rPr>
              <w:t>2</w:t>
            </w:r>
            <w:r w:rsidR="00A9065A">
              <w:rPr>
                <w:b/>
              </w:rPr>
              <w:t>5</w:t>
            </w:r>
            <w:r w:rsidRPr="0043549B">
              <w:rPr>
                <w:b/>
              </w:rPr>
              <w:t xml:space="preserve"> год и плановый период 20</w:t>
            </w:r>
            <w:r w:rsidR="000D6A9B">
              <w:rPr>
                <w:b/>
              </w:rPr>
              <w:t>2</w:t>
            </w:r>
            <w:r w:rsidR="00A9065A">
              <w:rPr>
                <w:b/>
              </w:rPr>
              <w:t>6</w:t>
            </w:r>
            <w:r w:rsidRPr="0043549B">
              <w:rPr>
                <w:b/>
              </w:rPr>
              <w:t xml:space="preserve"> и 20</w:t>
            </w:r>
            <w:r w:rsidR="00D212E2" w:rsidRPr="0043549B">
              <w:rPr>
                <w:b/>
              </w:rPr>
              <w:t>2</w:t>
            </w:r>
            <w:r w:rsidR="00A9065A">
              <w:rPr>
                <w:b/>
              </w:rPr>
              <w:t>7</w:t>
            </w:r>
            <w:r w:rsidRPr="0043549B">
              <w:rPr>
                <w:b/>
              </w:rPr>
              <w:t xml:space="preserve"> годов.</w:t>
            </w:r>
          </w:p>
          <w:p w:rsidR="001063D2" w:rsidRPr="0043549B" w:rsidRDefault="001063D2" w:rsidP="001063D2">
            <w:pPr>
              <w:jc w:val="center"/>
              <w:rPr>
                <w:b/>
              </w:rPr>
            </w:pPr>
          </w:p>
          <w:p w:rsidR="001063D2" w:rsidRPr="0043549B" w:rsidRDefault="001063D2" w:rsidP="001063D2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1063D2" w:rsidRPr="0043549B" w:rsidTr="003219BF">
        <w:trPr>
          <w:trHeight w:val="37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3D2" w:rsidRPr="0043549B" w:rsidRDefault="001063D2" w:rsidP="00E66067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3D2" w:rsidRPr="0043549B" w:rsidRDefault="001063D2" w:rsidP="00E6606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549B">
              <w:rPr>
                <w:color w:val="000000"/>
                <w:lang w:eastAsia="ru-RU"/>
              </w:rPr>
              <w:t xml:space="preserve">                      тыс. рублей.</w:t>
            </w:r>
          </w:p>
        </w:tc>
      </w:tr>
      <w:tr w:rsidR="001063D2" w:rsidRPr="0043549B" w:rsidTr="003219BF">
        <w:trPr>
          <w:trHeight w:val="322"/>
        </w:trPr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D2" w:rsidRPr="0043549B" w:rsidRDefault="001063D2" w:rsidP="00E6606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549B">
              <w:rPr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D2" w:rsidRPr="0043549B" w:rsidRDefault="001063D2" w:rsidP="00526B9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549B">
              <w:rPr>
                <w:b/>
                <w:bCs/>
                <w:color w:val="000000"/>
                <w:lang w:eastAsia="ru-RU"/>
              </w:rPr>
              <w:t>20</w:t>
            </w:r>
            <w:r w:rsidR="00077B31">
              <w:rPr>
                <w:b/>
                <w:bCs/>
                <w:color w:val="000000"/>
                <w:lang w:eastAsia="ru-RU"/>
              </w:rPr>
              <w:t>2</w:t>
            </w:r>
            <w:r w:rsidR="00A9065A">
              <w:rPr>
                <w:b/>
                <w:bCs/>
                <w:color w:val="000000"/>
                <w:lang w:eastAsia="ru-RU"/>
              </w:rPr>
              <w:t>5</w:t>
            </w:r>
            <w:r w:rsidRPr="0043549B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2" w:rsidRPr="0043549B" w:rsidRDefault="001063D2" w:rsidP="00E6606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549B">
              <w:rPr>
                <w:b/>
                <w:bCs/>
                <w:color w:val="000000"/>
                <w:lang w:eastAsia="ru-RU"/>
              </w:rPr>
              <w:t>Плановый период</w:t>
            </w:r>
          </w:p>
        </w:tc>
      </w:tr>
      <w:tr w:rsidR="001063D2" w:rsidRPr="0043549B" w:rsidTr="001063D2">
        <w:trPr>
          <w:trHeight w:val="894"/>
        </w:trPr>
        <w:tc>
          <w:tcPr>
            <w:tcW w:w="4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2" w:rsidRPr="0043549B" w:rsidRDefault="001063D2" w:rsidP="00E6606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2" w:rsidRPr="0043549B" w:rsidRDefault="001063D2" w:rsidP="00E6606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2" w:rsidRPr="0043549B" w:rsidRDefault="001063D2" w:rsidP="00526B9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549B">
              <w:rPr>
                <w:b/>
                <w:bCs/>
                <w:color w:val="000000"/>
                <w:lang w:eastAsia="ru-RU"/>
              </w:rPr>
              <w:t>20</w:t>
            </w:r>
            <w:r w:rsidR="000D6A9B">
              <w:rPr>
                <w:b/>
                <w:bCs/>
                <w:color w:val="000000"/>
                <w:lang w:eastAsia="ru-RU"/>
              </w:rPr>
              <w:t>2</w:t>
            </w:r>
            <w:r w:rsidR="00A9065A">
              <w:rPr>
                <w:b/>
                <w:bCs/>
                <w:color w:val="000000"/>
                <w:lang w:eastAsia="ru-RU"/>
              </w:rPr>
              <w:t>6</w:t>
            </w:r>
            <w:r w:rsidRPr="0043549B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2" w:rsidRPr="0043549B" w:rsidRDefault="001063D2" w:rsidP="00526B9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549B">
              <w:rPr>
                <w:b/>
                <w:bCs/>
                <w:color w:val="000000"/>
                <w:lang w:eastAsia="ru-RU"/>
              </w:rPr>
              <w:t>20</w:t>
            </w:r>
            <w:r w:rsidR="00D212E2" w:rsidRPr="0043549B">
              <w:rPr>
                <w:b/>
                <w:bCs/>
                <w:color w:val="000000"/>
                <w:lang w:eastAsia="ru-RU"/>
              </w:rPr>
              <w:t>2</w:t>
            </w:r>
            <w:r w:rsidR="00A9065A">
              <w:rPr>
                <w:b/>
                <w:bCs/>
                <w:color w:val="000000"/>
                <w:lang w:eastAsia="ru-RU"/>
              </w:rPr>
              <w:t>7</w:t>
            </w:r>
            <w:r w:rsidRPr="0043549B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1063D2" w:rsidRPr="0043549B" w:rsidTr="001063D2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D2" w:rsidRPr="0043549B" w:rsidRDefault="001063D2" w:rsidP="00E6606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549B">
              <w:rPr>
                <w:b/>
                <w:bCs/>
                <w:color w:val="000000"/>
                <w:lang w:eastAsia="ru-RU"/>
              </w:rPr>
              <w:t xml:space="preserve">Доходы – 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D2" w:rsidRPr="0043549B" w:rsidRDefault="00A9065A" w:rsidP="0096157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2133,258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D2" w:rsidRPr="0043549B" w:rsidRDefault="00A9065A" w:rsidP="001063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983,308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D2" w:rsidRPr="0043549B" w:rsidRDefault="00A9065A" w:rsidP="001063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962,019</w:t>
            </w:r>
          </w:p>
        </w:tc>
      </w:tr>
      <w:tr w:rsidR="001063D2" w:rsidRPr="0043549B" w:rsidTr="001063D2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D2" w:rsidRPr="0043549B" w:rsidRDefault="001063D2" w:rsidP="00E6606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43549B">
              <w:rPr>
                <w:i/>
                <w:iCs/>
                <w:color w:val="000000"/>
                <w:lang w:eastAsia="ru-RU"/>
              </w:rPr>
              <w:t>Налоговые и неналоговые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D2" w:rsidRPr="0043549B" w:rsidRDefault="00A9065A" w:rsidP="00961574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125,849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D2" w:rsidRPr="0043549B" w:rsidRDefault="00A9065A" w:rsidP="00A0404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135,173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D2" w:rsidRPr="0043549B" w:rsidRDefault="00A9065A" w:rsidP="001063D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147,476</w:t>
            </w:r>
          </w:p>
        </w:tc>
      </w:tr>
      <w:tr w:rsidR="001063D2" w:rsidRPr="0043549B" w:rsidTr="001063D2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D2" w:rsidRPr="0043549B" w:rsidRDefault="001063D2" w:rsidP="00E6606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43549B">
              <w:rPr>
                <w:i/>
                <w:i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D2" w:rsidRPr="0043549B" w:rsidRDefault="00A9065A" w:rsidP="001063D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2007,409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D2" w:rsidRPr="0043549B" w:rsidRDefault="00D415A9" w:rsidP="001063D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84</w:t>
            </w:r>
            <w:r w:rsidR="00A9065A">
              <w:rPr>
                <w:i/>
                <w:iCs/>
                <w:color w:val="000000"/>
                <w:lang w:eastAsia="ru-RU"/>
              </w:rPr>
              <w:t>8,135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D2" w:rsidRPr="0043549B" w:rsidRDefault="00D415A9" w:rsidP="001063D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81</w:t>
            </w:r>
            <w:r w:rsidR="00A9065A">
              <w:rPr>
                <w:i/>
                <w:iCs/>
                <w:color w:val="000000"/>
                <w:lang w:eastAsia="ru-RU"/>
              </w:rPr>
              <w:t>4,543</w:t>
            </w:r>
          </w:p>
        </w:tc>
      </w:tr>
      <w:tr w:rsidR="001063D2" w:rsidRPr="0043549B" w:rsidTr="001063D2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D2" w:rsidRPr="0043549B" w:rsidRDefault="001063D2" w:rsidP="00E6606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549B">
              <w:rPr>
                <w:b/>
                <w:bCs/>
                <w:color w:val="000000"/>
                <w:lang w:eastAsia="ru-RU"/>
              </w:rPr>
              <w:t xml:space="preserve">Расходы – 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D2" w:rsidRPr="0043549B" w:rsidRDefault="00A9065A" w:rsidP="00D212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2133,258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D2" w:rsidRPr="0043549B" w:rsidRDefault="00A9065A" w:rsidP="001063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983,308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D2" w:rsidRPr="0043549B" w:rsidRDefault="00A9065A" w:rsidP="001063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962,019</w:t>
            </w:r>
          </w:p>
        </w:tc>
      </w:tr>
      <w:tr w:rsidR="001063D2" w:rsidRPr="0043549B" w:rsidTr="001063D2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D2" w:rsidRPr="0043549B" w:rsidRDefault="001063D2" w:rsidP="00E6606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549B">
              <w:rPr>
                <w:b/>
                <w:bCs/>
                <w:color w:val="000000"/>
                <w:lang w:eastAsia="ru-RU"/>
              </w:rPr>
              <w:t>Профицит</w:t>
            </w:r>
            <w:proofErr w:type="gramStart"/>
            <w:r w:rsidRPr="0043549B">
              <w:rPr>
                <w:b/>
                <w:bCs/>
                <w:color w:val="000000"/>
                <w:lang w:eastAsia="ru-RU"/>
              </w:rPr>
              <w:t xml:space="preserve"> (+), </w:t>
            </w:r>
            <w:proofErr w:type="gramEnd"/>
            <w:r w:rsidRPr="0043549B">
              <w:rPr>
                <w:b/>
                <w:bCs/>
                <w:color w:val="000000"/>
                <w:lang w:eastAsia="ru-RU"/>
              </w:rPr>
              <w:t>дефицит (–)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D2" w:rsidRPr="0043549B" w:rsidRDefault="003C5435" w:rsidP="00D212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D2" w:rsidRPr="0043549B" w:rsidRDefault="003C5435" w:rsidP="001063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D2" w:rsidRPr="0043549B" w:rsidRDefault="004A2009" w:rsidP="001063D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1063D2" w:rsidRPr="0043549B" w:rsidTr="001063D2">
        <w:trPr>
          <w:trHeight w:val="377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D2" w:rsidRPr="0043549B" w:rsidRDefault="001063D2" w:rsidP="00E66067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43549B">
              <w:rPr>
                <w:color w:val="000000"/>
                <w:lang w:eastAsia="ru-RU"/>
              </w:rPr>
              <w:t>Доля профицита, дефицита в налоговых и неналоговых доходах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D2" w:rsidRPr="0043549B" w:rsidRDefault="003C5435" w:rsidP="001063D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D2" w:rsidRPr="0043549B" w:rsidRDefault="004A2009" w:rsidP="001063D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D2" w:rsidRPr="0043549B" w:rsidRDefault="004A2009" w:rsidP="001063D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0</w:t>
            </w:r>
          </w:p>
        </w:tc>
      </w:tr>
    </w:tbl>
    <w:p w:rsidR="00E66067" w:rsidRPr="0043549B" w:rsidRDefault="00E66067"/>
    <w:sectPr w:rsidR="00E66067" w:rsidRPr="0043549B" w:rsidSect="00F5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067"/>
    <w:rsid w:val="0000562A"/>
    <w:rsid w:val="00077B31"/>
    <w:rsid w:val="000D6A9B"/>
    <w:rsid w:val="001063D2"/>
    <w:rsid w:val="0011205F"/>
    <w:rsid w:val="001C3045"/>
    <w:rsid w:val="001D3C9F"/>
    <w:rsid w:val="003219BF"/>
    <w:rsid w:val="003715B5"/>
    <w:rsid w:val="003C5435"/>
    <w:rsid w:val="0043549B"/>
    <w:rsid w:val="00490D7E"/>
    <w:rsid w:val="004A2009"/>
    <w:rsid w:val="004A2E10"/>
    <w:rsid w:val="00526B9C"/>
    <w:rsid w:val="0058057A"/>
    <w:rsid w:val="005C4DF6"/>
    <w:rsid w:val="005E52DB"/>
    <w:rsid w:val="00626227"/>
    <w:rsid w:val="006B68A2"/>
    <w:rsid w:val="00751E94"/>
    <w:rsid w:val="00940AD7"/>
    <w:rsid w:val="00961574"/>
    <w:rsid w:val="00A04049"/>
    <w:rsid w:val="00A9065A"/>
    <w:rsid w:val="00AD3DD7"/>
    <w:rsid w:val="00B20672"/>
    <w:rsid w:val="00BB124C"/>
    <w:rsid w:val="00C463A7"/>
    <w:rsid w:val="00C554F4"/>
    <w:rsid w:val="00C711FE"/>
    <w:rsid w:val="00C727CA"/>
    <w:rsid w:val="00CB49BF"/>
    <w:rsid w:val="00D20D9D"/>
    <w:rsid w:val="00D212E2"/>
    <w:rsid w:val="00D3088D"/>
    <w:rsid w:val="00D35D9C"/>
    <w:rsid w:val="00D415A9"/>
    <w:rsid w:val="00D96DAB"/>
    <w:rsid w:val="00DD76B1"/>
    <w:rsid w:val="00E6242F"/>
    <w:rsid w:val="00E66067"/>
    <w:rsid w:val="00E830E9"/>
    <w:rsid w:val="00ED0D72"/>
    <w:rsid w:val="00F310E2"/>
    <w:rsid w:val="00F5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6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606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rsid w:val="00E6242F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E6242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Zorino</dc:creator>
  <cp:lastModifiedBy>Пользователь</cp:lastModifiedBy>
  <cp:revision>5</cp:revision>
  <cp:lastPrinted>2023-11-20T10:45:00Z</cp:lastPrinted>
  <dcterms:created xsi:type="dcterms:W3CDTF">2024-11-15T06:26:00Z</dcterms:created>
  <dcterms:modified xsi:type="dcterms:W3CDTF">2024-11-16T12:18:00Z</dcterms:modified>
</cp:coreProperties>
</file>