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CEF" w:rsidRDefault="00C463A7" w:rsidP="00E66067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32"/>
          <w:szCs w:val="32"/>
          <w:lang w:eastAsia="en-US"/>
        </w:rPr>
      </w:pPr>
      <w:r>
        <w:rPr>
          <w:b/>
          <w:sz w:val="32"/>
          <w:szCs w:val="32"/>
          <w:lang w:eastAsia="en-US"/>
        </w:rPr>
        <w:t xml:space="preserve">АДМИНИСТРАЦИЯ </w:t>
      </w:r>
    </w:p>
    <w:p w:rsidR="00E66067" w:rsidRPr="0043549B" w:rsidRDefault="00C463A7" w:rsidP="00E66067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32"/>
          <w:szCs w:val="32"/>
          <w:lang w:eastAsia="en-US"/>
        </w:rPr>
      </w:pPr>
      <w:r>
        <w:rPr>
          <w:b/>
          <w:sz w:val="32"/>
          <w:szCs w:val="32"/>
          <w:lang w:eastAsia="en-US"/>
        </w:rPr>
        <w:t>ГОРОДЕН</w:t>
      </w:r>
      <w:r w:rsidR="00E66067" w:rsidRPr="0043549B">
        <w:rPr>
          <w:b/>
          <w:sz w:val="32"/>
          <w:szCs w:val="32"/>
          <w:lang w:eastAsia="en-US"/>
        </w:rPr>
        <w:t>СКОГО СЕЛЬСОВЕТА</w:t>
      </w:r>
    </w:p>
    <w:p w:rsidR="00E66067" w:rsidRPr="0043549B" w:rsidRDefault="00C463A7" w:rsidP="00E66067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32"/>
          <w:szCs w:val="32"/>
          <w:lang w:eastAsia="en-US"/>
        </w:rPr>
      </w:pPr>
      <w:r>
        <w:rPr>
          <w:b/>
          <w:sz w:val="32"/>
          <w:szCs w:val="32"/>
          <w:lang w:eastAsia="en-US"/>
        </w:rPr>
        <w:t>ЛЬГОВ</w:t>
      </w:r>
      <w:r w:rsidR="00E66067" w:rsidRPr="0043549B">
        <w:rPr>
          <w:b/>
          <w:sz w:val="32"/>
          <w:szCs w:val="32"/>
          <w:lang w:eastAsia="en-US"/>
        </w:rPr>
        <w:t xml:space="preserve">СКОГО РАЙОНА </w:t>
      </w:r>
    </w:p>
    <w:p w:rsidR="00E66067" w:rsidRPr="0043549B" w:rsidRDefault="00E66067" w:rsidP="00E66067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32"/>
          <w:szCs w:val="32"/>
          <w:lang w:eastAsia="en-US"/>
        </w:rPr>
      </w:pPr>
    </w:p>
    <w:p w:rsidR="00E66067" w:rsidRPr="0043549B" w:rsidRDefault="00E66067" w:rsidP="00E66067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32"/>
          <w:szCs w:val="32"/>
          <w:lang w:eastAsia="en-US"/>
        </w:rPr>
      </w:pPr>
      <w:r w:rsidRPr="0043549B">
        <w:rPr>
          <w:b/>
          <w:sz w:val="32"/>
          <w:szCs w:val="32"/>
          <w:lang w:eastAsia="en-US"/>
        </w:rPr>
        <w:t>ПОСТАНОВЛЕНИЕ</w:t>
      </w:r>
    </w:p>
    <w:p w:rsidR="00E66067" w:rsidRPr="0043549B" w:rsidRDefault="00E66067" w:rsidP="00E66067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16"/>
          <w:szCs w:val="16"/>
          <w:lang w:eastAsia="en-US"/>
        </w:rPr>
      </w:pPr>
    </w:p>
    <w:p w:rsidR="00E66067" w:rsidRPr="0043549B" w:rsidRDefault="005C4DF6" w:rsidP="00E66067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от </w:t>
      </w:r>
      <w:r w:rsidR="003C5435">
        <w:rPr>
          <w:b/>
          <w:sz w:val="28"/>
          <w:szCs w:val="28"/>
          <w:lang w:eastAsia="en-US"/>
        </w:rPr>
        <w:t>12</w:t>
      </w:r>
      <w:r w:rsidR="00E66067" w:rsidRPr="0043549B">
        <w:rPr>
          <w:b/>
          <w:sz w:val="28"/>
          <w:szCs w:val="28"/>
          <w:lang w:eastAsia="en-US"/>
        </w:rPr>
        <w:t xml:space="preserve"> </w:t>
      </w:r>
      <w:r w:rsidR="00751E94">
        <w:rPr>
          <w:b/>
          <w:sz w:val="28"/>
          <w:szCs w:val="28"/>
          <w:lang w:eastAsia="en-US"/>
        </w:rPr>
        <w:t>ноября</w:t>
      </w:r>
      <w:r w:rsidR="00E66067" w:rsidRPr="0043549B">
        <w:rPr>
          <w:b/>
          <w:sz w:val="28"/>
          <w:szCs w:val="28"/>
          <w:lang w:eastAsia="en-US"/>
        </w:rPr>
        <w:t xml:space="preserve"> 20</w:t>
      </w:r>
      <w:r w:rsidR="006B68A2">
        <w:rPr>
          <w:b/>
          <w:sz w:val="28"/>
          <w:szCs w:val="28"/>
          <w:lang w:eastAsia="en-US"/>
        </w:rPr>
        <w:t>2</w:t>
      </w:r>
      <w:r w:rsidR="00526B9C">
        <w:rPr>
          <w:b/>
          <w:sz w:val="28"/>
          <w:szCs w:val="28"/>
          <w:lang w:eastAsia="en-US"/>
        </w:rPr>
        <w:t>1</w:t>
      </w:r>
      <w:r w:rsidR="00E66067" w:rsidRPr="0043549B">
        <w:rPr>
          <w:b/>
          <w:sz w:val="28"/>
          <w:szCs w:val="28"/>
          <w:lang w:eastAsia="en-US"/>
        </w:rPr>
        <w:t xml:space="preserve"> г. №</w:t>
      </w:r>
      <w:r w:rsidR="00894581">
        <w:rPr>
          <w:b/>
          <w:sz w:val="28"/>
          <w:szCs w:val="28"/>
          <w:lang w:eastAsia="en-US"/>
        </w:rPr>
        <w:t>117</w:t>
      </w:r>
    </w:p>
    <w:p w:rsidR="00E66067" w:rsidRPr="0043549B" w:rsidRDefault="00E66067" w:rsidP="00E66067">
      <w:pPr>
        <w:rPr>
          <w:sz w:val="28"/>
          <w:szCs w:val="20"/>
        </w:rPr>
      </w:pPr>
    </w:p>
    <w:p w:rsidR="00E66067" w:rsidRPr="0043549B" w:rsidRDefault="00E66067" w:rsidP="00E66067">
      <w:pPr>
        <w:jc w:val="center"/>
        <w:rPr>
          <w:b/>
          <w:sz w:val="28"/>
          <w:szCs w:val="28"/>
        </w:rPr>
      </w:pPr>
      <w:r w:rsidRPr="0043549B">
        <w:rPr>
          <w:b/>
          <w:sz w:val="28"/>
          <w:szCs w:val="28"/>
        </w:rPr>
        <w:t xml:space="preserve">Об утверждении </w:t>
      </w:r>
      <w:proofErr w:type="gramStart"/>
      <w:r w:rsidRPr="0043549B">
        <w:rPr>
          <w:b/>
          <w:sz w:val="28"/>
          <w:szCs w:val="28"/>
        </w:rPr>
        <w:t>прогноза осно</w:t>
      </w:r>
      <w:r w:rsidR="003C5435">
        <w:rPr>
          <w:b/>
          <w:sz w:val="28"/>
          <w:szCs w:val="28"/>
        </w:rPr>
        <w:t>вных характеристик бюджета Городенского сельсовета Льгов</w:t>
      </w:r>
      <w:r w:rsidRPr="0043549B">
        <w:rPr>
          <w:b/>
          <w:sz w:val="28"/>
          <w:szCs w:val="28"/>
        </w:rPr>
        <w:t>ского района Курской области</w:t>
      </w:r>
      <w:proofErr w:type="gramEnd"/>
    </w:p>
    <w:p w:rsidR="00E66067" w:rsidRPr="0043549B" w:rsidRDefault="00E66067" w:rsidP="00E66067">
      <w:pPr>
        <w:jc w:val="center"/>
        <w:rPr>
          <w:b/>
          <w:sz w:val="28"/>
          <w:szCs w:val="28"/>
        </w:rPr>
      </w:pPr>
      <w:r w:rsidRPr="0043549B">
        <w:rPr>
          <w:b/>
          <w:sz w:val="28"/>
          <w:szCs w:val="28"/>
        </w:rPr>
        <w:t>на 20</w:t>
      </w:r>
      <w:r w:rsidR="00077B31">
        <w:rPr>
          <w:b/>
          <w:sz w:val="28"/>
          <w:szCs w:val="28"/>
        </w:rPr>
        <w:t>2</w:t>
      </w:r>
      <w:r w:rsidR="00526B9C">
        <w:rPr>
          <w:b/>
          <w:sz w:val="28"/>
          <w:szCs w:val="28"/>
        </w:rPr>
        <w:t>2</w:t>
      </w:r>
      <w:r w:rsidRPr="0043549B">
        <w:rPr>
          <w:b/>
          <w:sz w:val="28"/>
          <w:szCs w:val="28"/>
        </w:rPr>
        <w:t xml:space="preserve"> год</w:t>
      </w:r>
      <w:r w:rsidR="001063D2" w:rsidRPr="0043549B">
        <w:rPr>
          <w:b/>
          <w:sz w:val="28"/>
          <w:szCs w:val="28"/>
        </w:rPr>
        <w:t xml:space="preserve"> и плановый период 20</w:t>
      </w:r>
      <w:r w:rsidR="00961574">
        <w:rPr>
          <w:b/>
          <w:sz w:val="28"/>
          <w:szCs w:val="28"/>
        </w:rPr>
        <w:t>2</w:t>
      </w:r>
      <w:r w:rsidR="00526B9C">
        <w:rPr>
          <w:b/>
          <w:sz w:val="28"/>
          <w:szCs w:val="28"/>
        </w:rPr>
        <w:t>3</w:t>
      </w:r>
      <w:r w:rsidR="001063D2" w:rsidRPr="0043549B">
        <w:rPr>
          <w:b/>
          <w:sz w:val="28"/>
          <w:szCs w:val="28"/>
        </w:rPr>
        <w:t xml:space="preserve"> и 20</w:t>
      </w:r>
      <w:r w:rsidR="000D6A9B">
        <w:rPr>
          <w:b/>
          <w:sz w:val="28"/>
          <w:szCs w:val="28"/>
        </w:rPr>
        <w:t>2</w:t>
      </w:r>
      <w:r w:rsidR="00526B9C">
        <w:rPr>
          <w:b/>
          <w:sz w:val="28"/>
          <w:szCs w:val="28"/>
        </w:rPr>
        <w:t>4</w:t>
      </w:r>
      <w:r w:rsidR="001063D2" w:rsidRPr="0043549B">
        <w:rPr>
          <w:b/>
          <w:sz w:val="28"/>
          <w:szCs w:val="28"/>
        </w:rPr>
        <w:t xml:space="preserve"> годов</w:t>
      </w:r>
      <w:r w:rsidRPr="0043549B">
        <w:rPr>
          <w:b/>
          <w:sz w:val="28"/>
          <w:szCs w:val="28"/>
        </w:rPr>
        <w:t xml:space="preserve"> </w:t>
      </w:r>
    </w:p>
    <w:p w:rsidR="00E66067" w:rsidRPr="0043549B" w:rsidRDefault="00E66067" w:rsidP="00E66067">
      <w:pPr>
        <w:pStyle w:val="ConsPlusTitle"/>
        <w:widowControl/>
      </w:pPr>
    </w:p>
    <w:p w:rsidR="00E66067" w:rsidRPr="0043549B" w:rsidRDefault="00E66067" w:rsidP="00E66067">
      <w:pPr>
        <w:autoSpaceDE w:val="0"/>
        <w:jc w:val="both"/>
        <w:rPr>
          <w:sz w:val="28"/>
          <w:szCs w:val="28"/>
        </w:rPr>
      </w:pPr>
    </w:p>
    <w:p w:rsidR="0058057A" w:rsidRPr="0043549B" w:rsidRDefault="00E66067" w:rsidP="0058057A">
      <w:pPr>
        <w:shd w:val="clear" w:color="auto" w:fill="FFFFFF"/>
        <w:ind w:right="-1"/>
      </w:pPr>
      <w:r w:rsidRPr="0043549B">
        <w:t>В соответствии со статей 184.2 Бюджетного кодекса Российской Федерации, Положен</w:t>
      </w:r>
      <w:r w:rsidR="003C5435">
        <w:t>ием о бюджетном процессе в Городенском сельсовете Льгов</w:t>
      </w:r>
      <w:r w:rsidRPr="0043549B">
        <w:t>ского района Курской области</w:t>
      </w:r>
      <w:r w:rsidR="003C5435">
        <w:t>, Администрация  Городенского  сельсовета  Льгов</w:t>
      </w:r>
      <w:r w:rsidR="0058057A" w:rsidRPr="0043549B">
        <w:t>ского  района  Курской  области  ПОСТАНОВЛЯЕТ:</w:t>
      </w:r>
    </w:p>
    <w:p w:rsidR="00E66067" w:rsidRPr="0043549B" w:rsidRDefault="00E66067" w:rsidP="00E66067">
      <w:pPr>
        <w:shd w:val="clear" w:color="auto" w:fill="FFFFFF"/>
        <w:autoSpaceDE w:val="0"/>
        <w:spacing w:before="271" w:line="276" w:lineRule="exact"/>
        <w:ind w:firstLine="540"/>
        <w:jc w:val="both"/>
        <w:rPr>
          <w:color w:val="000000"/>
          <w:spacing w:val="118"/>
        </w:rPr>
      </w:pPr>
    </w:p>
    <w:p w:rsidR="00E66067" w:rsidRPr="0043549B" w:rsidRDefault="00E66067" w:rsidP="00E66067">
      <w:pPr>
        <w:shd w:val="clear" w:color="auto" w:fill="FFFFFF"/>
        <w:autoSpaceDE w:val="0"/>
        <w:spacing w:line="276" w:lineRule="exact"/>
        <w:ind w:firstLine="540"/>
        <w:jc w:val="both"/>
        <w:rPr>
          <w:color w:val="000000"/>
          <w:spacing w:val="118"/>
        </w:rPr>
      </w:pPr>
    </w:p>
    <w:p w:rsidR="00E66067" w:rsidRPr="0043549B" w:rsidRDefault="00E66067" w:rsidP="001063D2">
      <w:pPr>
        <w:rPr>
          <w:b/>
        </w:rPr>
      </w:pPr>
      <w:r w:rsidRPr="0043549B">
        <w:t xml:space="preserve">1. Утвердить прогноз основных </w:t>
      </w:r>
      <w:proofErr w:type="gramStart"/>
      <w:r w:rsidRPr="0043549B">
        <w:t>характеристик бюд</w:t>
      </w:r>
      <w:r w:rsidR="003C5435">
        <w:t>жета Городенского сельсовета  Льгов</w:t>
      </w:r>
      <w:r w:rsidRPr="0043549B">
        <w:t>ского района Курской области</w:t>
      </w:r>
      <w:proofErr w:type="gramEnd"/>
      <w:r w:rsidRPr="0043549B">
        <w:t xml:space="preserve"> </w:t>
      </w:r>
      <w:r w:rsidR="001063D2" w:rsidRPr="0043549B">
        <w:t>на 20</w:t>
      </w:r>
      <w:r w:rsidR="00077B31">
        <w:t>2</w:t>
      </w:r>
      <w:r w:rsidR="00526B9C">
        <w:t>2</w:t>
      </w:r>
      <w:r w:rsidR="00D212E2" w:rsidRPr="0043549B">
        <w:t xml:space="preserve"> год и плановый период 20</w:t>
      </w:r>
      <w:r w:rsidR="000D6A9B">
        <w:t>2</w:t>
      </w:r>
      <w:r w:rsidR="00526B9C">
        <w:t>3</w:t>
      </w:r>
      <w:r w:rsidR="001063D2" w:rsidRPr="0043549B">
        <w:t xml:space="preserve"> и 20</w:t>
      </w:r>
      <w:r w:rsidR="00D212E2" w:rsidRPr="0043549B">
        <w:t>2</w:t>
      </w:r>
      <w:r w:rsidR="00526B9C">
        <w:t>4</w:t>
      </w:r>
      <w:r w:rsidR="001063D2" w:rsidRPr="0043549B">
        <w:t xml:space="preserve"> годов</w:t>
      </w:r>
      <w:r w:rsidRPr="0043549B">
        <w:t>.</w:t>
      </w:r>
    </w:p>
    <w:p w:rsidR="00E66067" w:rsidRPr="0043549B" w:rsidRDefault="00E66067" w:rsidP="00E66067">
      <w:pPr>
        <w:autoSpaceDE w:val="0"/>
        <w:ind w:firstLine="540"/>
        <w:jc w:val="both"/>
      </w:pPr>
    </w:p>
    <w:p w:rsidR="00E66067" w:rsidRPr="0043549B" w:rsidRDefault="00E66067" w:rsidP="001063D2">
      <w:pPr>
        <w:autoSpaceDE w:val="0"/>
      </w:pPr>
      <w:r w:rsidRPr="0043549B">
        <w:t>2. Начал</w:t>
      </w:r>
      <w:r w:rsidR="003C5435">
        <w:t>ьнику отдела администрации Городен</w:t>
      </w:r>
      <w:r w:rsidRPr="0043549B">
        <w:t>ского</w:t>
      </w:r>
      <w:r w:rsidR="003C5435">
        <w:t xml:space="preserve"> сельсовета Гориной В.И.</w:t>
      </w:r>
      <w:r w:rsidRPr="0043549B">
        <w:t xml:space="preserve"> учесть прогноз осно</w:t>
      </w:r>
      <w:r w:rsidR="003C5435">
        <w:t xml:space="preserve">вных </w:t>
      </w:r>
      <w:proofErr w:type="gramStart"/>
      <w:r w:rsidR="003C5435">
        <w:t>характеристик бюджета</w:t>
      </w:r>
      <w:r w:rsidR="00C463A7">
        <w:t xml:space="preserve"> </w:t>
      </w:r>
      <w:r w:rsidR="003C5435">
        <w:t xml:space="preserve"> Городенского сельсовета Льгов</w:t>
      </w:r>
      <w:r w:rsidRPr="0043549B">
        <w:t>ского района Курской области</w:t>
      </w:r>
      <w:proofErr w:type="gramEnd"/>
      <w:r w:rsidRPr="0043549B">
        <w:t xml:space="preserve"> при с</w:t>
      </w:r>
      <w:r w:rsidR="003C5435">
        <w:t>оставлении проекта бюджета Городенского сельсовета Льгов</w:t>
      </w:r>
      <w:r w:rsidRPr="0043549B">
        <w:t xml:space="preserve">ского района Курской области на </w:t>
      </w:r>
      <w:r w:rsidR="001063D2" w:rsidRPr="0043549B">
        <w:t>20</w:t>
      </w:r>
      <w:r w:rsidR="00077B31">
        <w:t>2</w:t>
      </w:r>
      <w:r w:rsidR="00526B9C">
        <w:t>2</w:t>
      </w:r>
      <w:r w:rsidR="000D6A9B">
        <w:t xml:space="preserve"> год и плановый период 202</w:t>
      </w:r>
      <w:r w:rsidR="00526B9C">
        <w:t>3</w:t>
      </w:r>
      <w:r w:rsidR="001063D2" w:rsidRPr="0043549B">
        <w:t xml:space="preserve"> и 20</w:t>
      </w:r>
      <w:r w:rsidR="00D212E2" w:rsidRPr="0043549B">
        <w:t>2</w:t>
      </w:r>
      <w:r w:rsidR="00526B9C">
        <w:t>4</w:t>
      </w:r>
      <w:r w:rsidR="001063D2" w:rsidRPr="0043549B">
        <w:t xml:space="preserve"> годов.</w:t>
      </w:r>
    </w:p>
    <w:p w:rsidR="00E66067" w:rsidRPr="0043549B" w:rsidRDefault="00E66067" w:rsidP="00E66067">
      <w:pPr>
        <w:autoSpaceDE w:val="0"/>
        <w:ind w:firstLine="540"/>
        <w:jc w:val="both"/>
      </w:pPr>
    </w:p>
    <w:p w:rsidR="00E66067" w:rsidRPr="0043549B" w:rsidRDefault="00E66067" w:rsidP="001063D2">
      <w:pPr>
        <w:autoSpaceDE w:val="0"/>
        <w:jc w:val="both"/>
      </w:pPr>
      <w:r w:rsidRPr="0043549B">
        <w:t xml:space="preserve">3. Постановление вступает в силу со дня его подписания. </w:t>
      </w:r>
    </w:p>
    <w:p w:rsidR="00E66067" w:rsidRPr="0043549B" w:rsidRDefault="00E66067" w:rsidP="00E66067">
      <w:pPr>
        <w:autoSpaceDE w:val="0"/>
        <w:ind w:firstLine="540"/>
        <w:jc w:val="both"/>
      </w:pPr>
    </w:p>
    <w:p w:rsidR="00E66067" w:rsidRPr="0043549B" w:rsidRDefault="00E66067" w:rsidP="00E66067">
      <w:pPr>
        <w:autoSpaceDE w:val="0"/>
        <w:ind w:firstLine="540"/>
        <w:jc w:val="both"/>
      </w:pPr>
    </w:p>
    <w:p w:rsidR="00E66067" w:rsidRPr="0043549B" w:rsidRDefault="00E66067" w:rsidP="00E66067">
      <w:pPr>
        <w:autoSpaceDE w:val="0"/>
        <w:ind w:firstLine="540"/>
        <w:jc w:val="both"/>
      </w:pPr>
    </w:p>
    <w:p w:rsidR="00E66067" w:rsidRPr="0043549B" w:rsidRDefault="00E66067" w:rsidP="00E66067">
      <w:pPr>
        <w:jc w:val="both"/>
      </w:pPr>
    </w:p>
    <w:p w:rsidR="00E66067" w:rsidRPr="0043549B" w:rsidRDefault="00E66067" w:rsidP="00E66067">
      <w:pPr>
        <w:jc w:val="both"/>
      </w:pPr>
    </w:p>
    <w:p w:rsidR="00E66067" w:rsidRPr="0043549B" w:rsidRDefault="00E66067" w:rsidP="00E66067">
      <w:pPr>
        <w:jc w:val="both"/>
      </w:pPr>
    </w:p>
    <w:p w:rsidR="00E66067" w:rsidRPr="0043549B" w:rsidRDefault="00E66067" w:rsidP="00E66067">
      <w:pPr>
        <w:jc w:val="both"/>
      </w:pPr>
    </w:p>
    <w:p w:rsidR="00E66067" w:rsidRPr="0043549B" w:rsidRDefault="00E66067" w:rsidP="00E66067">
      <w:pPr>
        <w:jc w:val="both"/>
      </w:pPr>
    </w:p>
    <w:p w:rsidR="00E66067" w:rsidRPr="0043549B" w:rsidRDefault="00E66067" w:rsidP="00E66067">
      <w:pPr>
        <w:jc w:val="both"/>
      </w:pPr>
    </w:p>
    <w:p w:rsidR="00961574" w:rsidRDefault="003C5435" w:rsidP="00E66067">
      <w:pPr>
        <w:jc w:val="both"/>
      </w:pPr>
      <w:r>
        <w:t>ВРИО Главы Городен</w:t>
      </w:r>
      <w:r w:rsidR="00E66067" w:rsidRPr="0043549B">
        <w:t>ского сельсовета</w:t>
      </w:r>
    </w:p>
    <w:p w:rsidR="00E66067" w:rsidRPr="0043549B" w:rsidRDefault="003C5435" w:rsidP="00E66067">
      <w:pPr>
        <w:jc w:val="both"/>
      </w:pPr>
      <w:r>
        <w:t>Льгов</w:t>
      </w:r>
      <w:r w:rsidR="00961574">
        <w:t xml:space="preserve">ского района                       </w:t>
      </w:r>
      <w:r>
        <w:tab/>
      </w:r>
      <w:r>
        <w:tab/>
      </w:r>
      <w:r>
        <w:tab/>
      </w:r>
      <w:r>
        <w:tab/>
      </w:r>
      <w:r>
        <w:tab/>
        <w:t>В.М. Сотникова</w:t>
      </w:r>
    </w:p>
    <w:p w:rsidR="00E66067" w:rsidRPr="0043549B" w:rsidRDefault="00E66067" w:rsidP="00E66067">
      <w:pPr>
        <w:autoSpaceDE w:val="0"/>
        <w:ind w:firstLine="540"/>
        <w:jc w:val="both"/>
        <w:rPr>
          <w:sz w:val="28"/>
          <w:szCs w:val="28"/>
        </w:rPr>
      </w:pPr>
    </w:p>
    <w:p w:rsidR="00E66067" w:rsidRPr="0043549B" w:rsidRDefault="00E66067" w:rsidP="00E66067">
      <w:pPr>
        <w:autoSpaceDE w:val="0"/>
        <w:ind w:firstLine="540"/>
        <w:jc w:val="both"/>
        <w:rPr>
          <w:sz w:val="28"/>
          <w:szCs w:val="28"/>
        </w:rPr>
      </w:pPr>
    </w:p>
    <w:p w:rsidR="00E66067" w:rsidRPr="0043549B" w:rsidRDefault="00E66067" w:rsidP="00E66067">
      <w:pPr>
        <w:autoSpaceDE w:val="0"/>
        <w:ind w:firstLine="540"/>
        <w:jc w:val="both"/>
        <w:rPr>
          <w:sz w:val="28"/>
          <w:szCs w:val="28"/>
        </w:rPr>
      </w:pPr>
    </w:p>
    <w:p w:rsidR="00E66067" w:rsidRPr="0043549B" w:rsidRDefault="00E66067" w:rsidP="00E66067">
      <w:pPr>
        <w:autoSpaceDE w:val="0"/>
        <w:ind w:firstLine="540"/>
        <w:jc w:val="both"/>
        <w:rPr>
          <w:sz w:val="28"/>
          <w:szCs w:val="28"/>
        </w:rPr>
      </w:pPr>
    </w:p>
    <w:p w:rsidR="00E66067" w:rsidRPr="0043549B" w:rsidRDefault="00E66067" w:rsidP="00E66067">
      <w:pPr>
        <w:autoSpaceDE w:val="0"/>
        <w:ind w:firstLine="540"/>
        <w:jc w:val="both"/>
        <w:rPr>
          <w:sz w:val="28"/>
          <w:szCs w:val="28"/>
        </w:rPr>
      </w:pPr>
    </w:p>
    <w:p w:rsidR="00E66067" w:rsidRPr="0043549B" w:rsidRDefault="00E66067" w:rsidP="00E66067">
      <w:pPr>
        <w:autoSpaceDE w:val="0"/>
        <w:ind w:firstLine="540"/>
        <w:jc w:val="both"/>
        <w:rPr>
          <w:sz w:val="28"/>
          <w:szCs w:val="28"/>
        </w:rPr>
      </w:pPr>
    </w:p>
    <w:p w:rsidR="00E66067" w:rsidRPr="0043549B" w:rsidRDefault="00E66067" w:rsidP="00E66067">
      <w:pPr>
        <w:autoSpaceDE w:val="0"/>
        <w:ind w:firstLine="540"/>
        <w:jc w:val="both"/>
        <w:rPr>
          <w:sz w:val="28"/>
          <w:szCs w:val="28"/>
        </w:rPr>
      </w:pPr>
    </w:p>
    <w:p w:rsidR="00E66067" w:rsidRPr="0043549B" w:rsidRDefault="00E66067" w:rsidP="001063D2">
      <w:pPr>
        <w:autoSpaceDE w:val="0"/>
        <w:jc w:val="both"/>
        <w:rPr>
          <w:sz w:val="28"/>
          <w:szCs w:val="28"/>
        </w:rPr>
      </w:pPr>
    </w:p>
    <w:p w:rsidR="00E66067" w:rsidRPr="0043549B" w:rsidRDefault="00E66067" w:rsidP="00E66067">
      <w:pPr>
        <w:autoSpaceDE w:val="0"/>
        <w:ind w:left="5812"/>
        <w:jc w:val="center"/>
        <w:rPr>
          <w:sz w:val="22"/>
          <w:szCs w:val="22"/>
        </w:rPr>
      </w:pPr>
    </w:p>
    <w:p w:rsidR="0043549B" w:rsidRDefault="0043549B" w:rsidP="00E66067">
      <w:pPr>
        <w:autoSpaceDE w:val="0"/>
        <w:ind w:left="5812"/>
        <w:jc w:val="center"/>
      </w:pPr>
    </w:p>
    <w:p w:rsidR="0043549B" w:rsidRDefault="0043549B" w:rsidP="00E66067">
      <w:pPr>
        <w:autoSpaceDE w:val="0"/>
        <w:ind w:left="5812"/>
        <w:jc w:val="center"/>
      </w:pPr>
    </w:p>
    <w:p w:rsidR="00E66067" w:rsidRPr="0043549B" w:rsidRDefault="00E66067" w:rsidP="00E66067">
      <w:pPr>
        <w:autoSpaceDE w:val="0"/>
        <w:ind w:left="5812"/>
        <w:jc w:val="center"/>
      </w:pPr>
      <w:r w:rsidRPr="0043549B">
        <w:t>УТВЕРЖДЕН</w:t>
      </w:r>
    </w:p>
    <w:p w:rsidR="00E66067" w:rsidRPr="0043549B" w:rsidRDefault="00E66067" w:rsidP="00E66067">
      <w:pPr>
        <w:autoSpaceDE w:val="0"/>
        <w:ind w:left="5812"/>
        <w:jc w:val="center"/>
      </w:pPr>
      <w:r w:rsidRPr="0043549B">
        <w:t>постановлением</w:t>
      </w:r>
    </w:p>
    <w:p w:rsidR="00E66067" w:rsidRPr="0043549B" w:rsidRDefault="00E66067" w:rsidP="00E66067">
      <w:pPr>
        <w:autoSpaceDE w:val="0"/>
        <w:ind w:left="5812"/>
        <w:jc w:val="center"/>
      </w:pPr>
      <w:r w:rsidRPr="0043549B">
        <w:t>Администрации</w:t>
      </w:r>
    </w:p>
    <w:p w:rsidR="00E66067" w:rsidRPr="0043549B" w:rsidRDefault="003C5435" w:rsidP="00E66067">
      <w:pPr>
        <w:autoSpaceDE w:val="0"/>
        <w:ind w:left="5812"/>
        <w:jc w:val="center"/>
      </w:pPr>
      <w:r>
        <w:rPr>
          <w:bCs/>
        </w:rPr>
        <w:t>Городен</w:t>
      </w:r>
      <w:r w:rsidR="00E66067" w:rsidRPr="0043549B">
        <w:rPr>
          <w:bCs/>
        </w:rPr>
        <w:t>ского сельсовета</w:t>
      </w:r>
    </w:p>
    <w:p w:rsidR="00E66067" w:rsidRPr="0043549B" w:rsidRDefault="00E66067" w:rsidP="00E66067">
      <w:pPr>
        <w:autoSpaceDE w:val="0"/>
        <w:ind w:left="5812"/>
        <w:jc w:val="center"/>
        <w:rPr>
          <w:bCs/>
        </w:rPr>
      </w:pPr>
      <w:r w:rsidRPr="0043549B">
        <w:rPr>
          <w:bCs/>
        </w:rPr>
        <w:t xml:space="preserve">от </w:t>
      </w:r>
      <w:r w:rsidR="003C5435">
        <w:rPr>
          <w:bCs/>
        </w:rPr>
        <w:t>12</w:t>
      </w:r>
      <w:r w:rsidRPr="0043549B">
        <w:rPr>
          <w:bCs/>
        </w:rPr>
        <w:t xml:space="preserve"> </w:t>
      </w:r>
      <w:r w:rsidR="00751E94">
        <w:rPr>
          <w:bCs/>
        </w:rPr>
        <w:t>нояб</w:t>
      </w:r>
      <w:r w:rsidR="00E830E9">
        <w:rPr>
          <w:bCs/>
        </w:rPr>
        <w:t>ря</w:t>
      </w:r>
      <w:r w:rsidRPr="0043549B">
        <w:rPr>
          <w:bCs/>
        </w:rPr>
        <w:t xml:space="preserve"> 20</w:t>
      </w:r>
      <w:r w:rsidR="006B68A2">
        <w:rPr>
          <w:bCs/>
        </w:rPr>
        <w:t>2</w:t>
      </w:r>
      <w:r w:rsidR="00526B9C">
        <w:rPr>
          <w:bCs/>
        </w:rPr>
        <w:t>1</w:t>
      </w:r>
      <w:r w:rsidRPr="0043549B">
        <w:rPr>
          <w:bCs/>
        </w:rPr>
        <w:t>г. №</w:t>
      </w:r>
      <w:r w:rsidR="003C5435">
        <w:rPr>
          <w:bCs/>
        </w:rPr>
        <w:t>118</w:t>
      </w:r>
    </w:p>
    <w:p w:rsidR="00E66067" w:rsidRPr="0043549B" w:rsidRDefault="00E66067" w:rsidP="00E66067">
      <w:pPr>
        <w:autoSpaceDE w:val="0"/>
        <w:jc w:val="center"/>
        <w:rPr>
          <w:bCs/>
        </w:rPr>
      </w:pPr>
      <w:r w:rsidRPr="0043549B">
        <w:rPr>
          <w:bCs/>
        </w:rPr>
        <w:t xml:space="preserve">                                                                               </w:t>
      </w:r>
    </w:p>
    <w:p w:rsidR="00D96DAB" w:rsidRPr="0043549B" w:rsidRDefault="00D96DAB"/>
    <w:p w:rsidR="00E66067" w:rsidRPr="0043549B" w:rsidRDefault="00E66067"/>
    <w:tbl>
      <w:tblPr>
        <w:tblW w:w="9476" w:type="dxa"/>
        <w:tblInd w:w="95" w:type="dxa"/>
        <w:tblLook w:val="0000"/>
      </w:tblPr>
      <w:tblGrid>
        <w:gridCol w:w="4549"/>
        <w:gridCol w:w="1701"/>
        <w:gridCol w:w="1613"/>
        <w:gridCol w:w="1613"/>
      </w:tblGrid>
      <w:tr w:rsidR="001063D2" w:rsidRPr="0043549B" w:rsidTr="003219BF">
        <w:trPr>
          <w:trHeight w:val="1677"/>
        </w:trPr>
        <w:tc>
          <w:tcPr>
            <w:tcW w:w="947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063D2" w:rsidRPr="0043549B" w:rsidRDefault="001063D2" w:rsidP="001063D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bookmarkStart w:id="0" w:name="RANGE!C1:D13"/>
            <w:r w:rsidRPr="0043549B">
              <w:rPr>
                <w:b/>
                <w:bCs/>
                <w:color w:val="000000"/>
                <w:lang w:eastAsia="ru-RU"/>
              </w:rPr>
              <w:t>Прогноз основных характеристик</w:t>
            </w:r>
          </w:p>
          <w:bookmarkEnd w:id="0"/>
          <w:p w:rsidR="001063D2" w:rsidRPr="0043549B" w:rsidRDefault="003C5435" w:rsidP="001063D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бюджета Городенского сельсовета Льгов</w:t>
            </w:r>
            <w:r w:rsidR="001063D2" w:rsidRPr="0043549B">
              <w:rPr>
                <w:b/>
                <w:bCs/>
                <w:color w:val="000000"/>
                <w:lang w:eastAsia="ru-RU"/>
              </w:rPr>
              <w:t>ского района Курской области</w:t>
            </w:r>
          </w:p>
          <w:p w:rsidR="001063D2" w:rsidRPr="0043549B" w:rsidRDefault="001063D2" w:rsidP="001063D2">
            <w:pPr>
              <w:jc w:val="center"/>
              <w:rPr>
                <w:b/>
              </w:rPr>
            </w:pPr>
            <w:r w:rsidRPr="0043549B">
              <w:rPr>
                <w:b/>
              </w:rPr>
              <w:t>на 20</w:t>
            </w:r>
            <w:r w:rsidR="00077B31">
              <w:rPr>
                <w:b/>
              </w:rPr>
              <w:t>2</w:t>
            </w:r>
            <w:r w:rsidR="00526B9C">
              <w:rPr>
                <w:b/>
              </w:rPr>
              <w:t>2</w:t>
            </w:r>
            <w:r w:rsidRPr="0043549B">
              <w:rPr>
                <w:b/>
              </w:rPr>
              <w:t xml:space="preserve"> год и плановый период 20</w:t>
            </w:r>
            <w:r w:rsidR="000D6A9B">
              <w:rPr>
                <w:b/>
              </w:rPr>
              <w:t>2</w:t>
            </w:r>
            <w:r w:rsidR="00526B9C">
              <w:rPr>
                <w:b/>
              </w:rPr>
              <w:t>3</w:t>
            </w:r>
            <w:r w:rsidRPr="0043549B">
              <w:rPr>
                <w:b/>
              </w:rPr>
              <w:t xml:space="preserve"> и 20</w:t>
            </w:r>
            <w:r w:rsidR="00D212E2" w:rsidRPr="0043549B">
              <w:rPr>
                <w:b/>
              </w:rPr>
              <w:t>2</w:t>
            </w:r>
            <w:r w:rsidR="00526B9C">
              <w:rPr>
                <w:b/>
              </w:rPr>
              <w:t>4</w:t>
            </w:r>
            <w:r w:rsidRPr="0043549B">
              <w:rPr>
                <w:b/>
              </w:rPr>
              <w:t xml:space="preserve"> годов.</w:t>
            </w:r>
          </w:p>
          <w:p w:rsidR="001063D2" w:rsidRPr="0043549B" w:rsidRDefault="001063D2" w:rsidP="001063D2">
            <w:pPr>
              <w:jc w:val="center"/>
              <w:rPr>
                <w:b/>
              </w:rPr>
            </w:pPr>
          </w:p>
          <w:p w:rsidR="001063D2" w:rsidRPr="0043549B" w:rsidRDefault="001063D2" w:rsidP="001063D2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1063D2" w:rsidRPr="0043549B" w:rsidTr="003219BF">
        <w:trPr>
          <w:trHeight w:val="375"/>
        </w:trPr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63D2" w:rsidRPr="0043549B" w:rsidRDefault="001063D2" w:rsidP="00E66067">
            <w:pPr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4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63D2" w:rsidRPr="0043549B" w:rsidRDefault="001063D2" w:rsidP="00E66067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43549B">
              <w:rPr>
                <w:color w:val="000000"/>
                <w:lang w:eastAsia="ru-RU"/>
              </w:rPr>
              <w:t xml:space="preserve">                      тыс. рублей.</w:t>
            </w:r>
          </w:p>
        </w:tc>
      </w:tr>
      <w:tr w:rsidR="001063D2" w:rsidRPr="0043549B" w:rsidTr="003219BF">
        <w:trPr>
          <w:trHeight w:val="322"/>
        </w:trPr>
        <w:tc>
          <w:tcPr>
            <w:tcW w:w="4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3D2" w:rsidRPr="0043549B" w:rsidRDefault="001063D2" w:rsidP="00E66067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43549B">
              <w:rPr>
                <w:b/>
                <w:bCs/>
                <w:color w:val="000000"/>
                <w:lang w:eastAsia="ru-RU"/>
              </w:rPr>
              <w:t>Показатель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3D2" w:rsidRPr="0043549B" w:rsidRDefault="001063D2" w:rsidP="00526B9C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43549B">
              <w:rPr>
                <w:b/>
                <w:bCs/>
                <w:color w:val="000000"/>
                <w:lang w:eastAsia="ru-RU"/>
              </w:rPr>
              <w:t>20</w:t>
            </w:r>
            <w:r w:rsidR="00077B31">
              <w:rPr>
                <w:b/>
                <w:bCs/>
                <w:color w:val="000000"/>
                <w:lang w:eastAsia="ru-RU"/>
              </w:rPr>
              <w:t>2</w:t>
            </w:r>
            <w:r w:rsidR="00526B9C">
              <w:rPr>
                <w:b/>
                <w:bCs/>
                <w:color w:val="000000"/>
                <w:lang w:eastAsia="ru-RU"/>
              </w:rPr>
              <w:t>2</w:t>
            </w:r>
            <w:r w:rsidRPr="0043549B">
              <w:rPr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D2" w:rsidRPr="0043549B" w:rsidRDefault="001063D2" w:rsidP="00E66067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43549B">
              <w:rPr>
                <w:b/>
                <w:bCs/>
                <w:color w:val="000000"/>
                <w:lang w:eastAsia="ru-RU"/>
              </w:rPr>
              <w:t>Плановый период</w:t>
            </w:r>
          </w:p>
        </w:tc>
      </w:tr>
      <w:tr w:rsidR="001063D2" w:rsidRPr="0043549B" w:rsidTr="001063D2">
        <w:trPr>
          <w:trHeight w:val="894"/>
        </w:trPr>
        <w:tc>
          <w:tcPr>
            <w:tcW w:w="4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3D2" w:rsidRPr="0043549B" w:rsidRDefault="001063D2" w:rsidP="00E66067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3D2" w:rsidRPr="0043549B" w:rsidRDefault="001063D2" w:rsidP="00E66067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D2" w:rsidRPr="0043549B" w:rsidRDefault="001063D2" w:rsidP="00526B9C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43549B">
              <w:rPr>
                <w:b/>
                <w:bCs/>
                <w:color w:val="000000"/>
                <w:lang w:eastAsia="ru-RU"/>
              </w:rPr>
              <w:t>20</w:t>
            </w:r>
            <w:r w:rsidR="000D6A9B">
              <w:rPr>
                <w:b/>
                <w:bCs/>
                <w:color w:val="000000"/>
                <w:lang w:eastAsia="ru-RU"/>
              </w:rPr>
              <w:t>2</w:t>
            </w:r>
            <w:r w:rsidR="00526B9C">
              <w:rPr>
                <w:b/>
                <w:bCs/>
                <w:color w:val="000000"/>
                <w:lang w:eastAsia="ru-RU"/>
              </w:rPr>
              <w:t>3</w:t>
            </w:r>
            <w:r w:rsidRPr="0043549B">
              <w:rPr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D2" w:rsidRPr="0043549B" w:rsidRDefault="001063D2" w:rsidP="00526B9C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43549B">
              <w:rPr>
                <w:b/>
                <w:bCs/>
                <w:color w:val="000000"/>
                <w:lang w:eastAsia="ru-RU"/>
              </w:rPr>
              <w:t>20</w:t>
            </w:r>
            <w:r w:rsidR="00D212E2" w:rsidRPr="0043549B">
              <w:rPr>
                <w:b/>
                <w:bCs/>
                <w:color w:val="000000"/>
                <w:lang w:eastAsia="ru-RU"/>
              </w:rPr>
              <w:t>2</w:t>
            </w:r>
            <w:r w:rsidR="00526B9C">
              <w:rPr>
                <w:b/>
                <w:bCs/>
                <w:color w:val="000000"/>
                <w:lang w:eastAsia="ru-RU"/>
              </w:rPr>
              <w:t>4</w:t>
            </w:r>
            <w:r w:rsidRPr="0043549B">
              <w:rPr>
                <w:b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1063D2" w:rsidRPr="0043549B" w:rsidTr="001063D2">
        <w:trPr>
          <w:trHeight w:val="375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3D2" w:rsidRPr="0043549B" w:rsidRDefault="001063D2" w:rsidP="00E66067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43549B">
              <w:rPr>
                <w:b/>
                <w:bCs/>
                <w:color w:val="000000"/>
                <w:lang w:eastAsia="ru-RU"/>
              </w:rPr>
              <w:t xml:space="preserve">Доходы – всего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3D2" w:rsidRPr="0043549B" w:rsidRDefault="003C5435" w:rsidP="0096157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3976,1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3D2" w:rsidRPr="0043549B" w:rsidRDefault="003C5435" w:rsidP="001063D2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2968,0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3D2" w:rsidRPr="0043549B" w:rsidRDefault="003C5435" w:rsidP="001063D2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2963,7</w:t>
            </w:r>
          </w:p>
        </w:tc>
      </w:tr>
      <w:tr w:rsidR="001063D2" w:rsidRPr="0043549B" w:rsidTr="001063D2">
        <w:trPr>
          <w:trHeight w:val="375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3D2" w:rsidRPr="0043549B" w:rsidRDefault="001063D2" w:rsidP="00E66067">
            <w:pPr>
              <w:suppressAutoHyphens w:val="0"/>
              <w:rPr>
                <w:i/>
                <w:iCs/>
                <w:color w:val="000000"/>
                <w:lang w:eastAsia="ru-RU"/>
              </w:rPr>
            </w:pPr>
            <w:r w:rsidRPr="0043549B">
              <w:rPr>
                <w:i/>
                <w:iCs/>
                <w:color w:val="000000"/>
                <w:lang w:eastAsia="ru-RU"/>
              </w:rPr>
              <w:t>Налоговые и неналоговые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3D2" w:rsidRPr="0043549B" w:rsidRDefault="003C5435" w:rsidP="00961574">
            <w:pPr>
              <w:suppressAutoHyphens w:val="0"/>
              <w:rPr>
                <w:i/>
                <w:iCs/>
                <w:color w:val="000000"/>
                <w:lang w:eastAsia="ru-RU"/>
              </w:rPr>
            </w:pPr>
            <w:r>
              <w:rPr>
                <w:i/>
                <w:iCs/>
                <w:color w:val="000000"/>
                <w:lang w:eastAsia="ru-RU"/>
              </w:rPr>
              <w:t>2231,0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3D2" w:rsidRPr="0043549B" w:rsidRDefault="004A2009" w:rsidP="001063D2">
            <w:pPr>
              <w:suppressAutoHyphens w:val="0"/>
              <w:rPr>
                <w:i/>
                <w:iCs/>
                <w:color w:val="000000"/>
                <w:lang w:eastAsia="ru-RU"/>
              </w:rPr>
            </w:pPr>
            <w:r>
              <w:rPr>
                <w:i/>
                <w:iCs/>
                <w:color w:val="000000"/>
                <w:lang w:eastAsia="ru-RU"/>
              </w:rPr>
              <w:t>22</w:t>
            </w:r>
            <w:r w:rsidR="003C5435">
              <w:rPr>
                <w:i/>
                <w:iCs/>
                <w:color w:val="000000"/>
                <w:lang w:eastAsia="ru-RU"/>
              </w:rPr>
              <w:t>55,7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3D2" w:rsidRPr="0043549B" w:rsidRDefault="004A2009" w:rsidP="001063D2">
            <w:pPr>
              <w:suppressAutoHyphens w:val="0"/>
              <w:rPr>
                <w:i/>
                <w:iCs/>
                <w:color w:val="000000"/>
                <w:lang w:eastAsia="ru-RU"/>
              </w:rPr>
            </w:pPr>
            <w:r>
              <w:rPr>
                <w:i/>
                <w:iCs/>
                <w:color w:val="000000"/>
                <w:lang w:eastAsia="ru-RU"/>
              </w:rPr>
              <w:t>22</w:t>
            </w:r>
            <w:r w:rsidR="003C5435">
              <w:rPr>
                <w:i/>
                <w:iCs/>
                <w:color w:val="000000"/>
                <w:lang w:eastAsia="ru-RU"/>
              </w:rPr>
              <w:t>97,7</w:t>
            </w:r>
          </w:p>
        </w:tc>
      </w:tr>
      <w:tr w:rsidR="001063D2" w:rsidRPr="0043549B" w:rsidTr="001063D2">
        <w:trPr>
          <w:trHeight w:val="375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3D2" w:rsidRPr="0043549B" w:rsidRDefault="001063D2" w:rsidP="00E66067">
            <w:pPr>
              <w:suppressAutoHyphens w:val="0"/>
              <w:rPr>
                <w:i/>
                <w:iCs/>
                <w:color w:val="000000"/>
                <w:lang w:eastAsia="ru-RU"/>
              </w:rPr>
            </w:pPr>
            <w:r w:rsidRPr="0043549B">
              <w:rPr>
                <w:i/>
                <w:iCs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3D2" w:rsidRPr="0043549B" w:rsidRDefault="003C5435" w:rsidP="001063D2">
            <w:pPr>
              <w:suppressAutoHyphens w:val="0"/>
              <w:rPr>
                <w:i/>
                <w:iCs/>
                <w:color w:val="000000"/>
                <w:lang w:eastAsia="ru-RU"/>
              </w:rPr>
            </w:pPr>
            <w:r>
              <w:rPr>
                <w:i/>
                <w:iCs/>
                <w:color w:val="000000"/>
                <w:lang w:eastAsia="ru-RU"/>
              </w:rPr>
              <w:t>1745,1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3D2" w:rsidRPr="0043549B" w:rsidRDefault="003C5435" w:rsidP="001063D2">
            <w:pPr>
              <w:suppressAutoHyphens w:val="0"/>
              <w:rPr>
                <w:i/>
                <w:iCs/>
                <w:color w:val="000000"/>
                <w:lang w:eastAsia="ru-RU"/>
              </w:rPr>
            </w:pPr>
            <w:r>
              <w:rPr>
                <w:i/>
                <w:iCs/>
                <w:color w:val="000000"/>
                <w:lang w:eastAsia="ru-RU"/>
              </w:rPr>
              <w:t>712,3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3D2" w:rsidRPr="0043549B" w:rsidRDefault="003C5435" w:rsidP="001063D2">
            <w:pPr>
              <w:suppressAutoHyphens w:val="0"/>
              <w:rPr>
                <w:i/>
                <w:iCs/>
                <w:color w:val="000000"/>
                <w:lang w:eastAsia="ru-RU"/>
              </w:rPr>
            </w:pPr>
            <w:r>
              <w:rPr>
                <w:i/>
                <w:iCs/>
                <w:color w:val="000000"/>
                <w:lang w:eastAsia="ru-RU"/>
              </w:rPr>
              <w:t>666,0</w:t>
            </w:r>
          </w:p>
        </w:tc>
      </w:tr>
      <w:tr w:rsidR="001063D2" w:rsidRPr="0043549B" w:rsidTr="001063D2">
        <w:trPr>
          <w:trHeight w:val="375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3D2" w:rsidRPr="0043549B" w:rsidRDefault="001063D2" w:rsidP="00E66067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43549B">
              <w:rPr>
                <w:b/>
                <w:bCs/>
                <w:color w:val="000000"/>
                <w:lang w:eastAsia="ru-RU"/>
              </w:rPr>
              <w:t xml:space="preserve">Расходы – всего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3D2" w:rsidRPr="0043549B" w:rsidRDefault="003C5435" w:rsidP="00D212E2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3976,1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3D2" w:rsidRPr="0043549B" w:rsidRDefault="003C5435" w:rsidP="001063D2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2968,0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3D2" w:rsidRPr="0043549B" w:rsidRDefault="003C5435" w:rsidP="001063D2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2963,7</w:t>
            </w:r>
          </w:p>
        </w:tc>
      </w:tr>
      <w:tr w:rsidR="001063D2" w:rsidRPr="0043549B" w:rsidTr="001063D2">
        <w:trPr>
          <w:trHeight w:val="375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3D2" w:rsidRPr="0043549B" w:rsidRDefault="001063D2" w:rsidP="00E66067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proofErr w:type="spellStart"/>
            <w:r w:rsidRPr="0043549B">
              <w:rPr>
                <w:b/>
                <w:bCs/>
                <w:color w:val="000000"/>
                <w:lang w:eastAsia="ru-RU"/>
              </w:rPr>
              <w:t>Профицит</w:t>
            </w:r>
            <w:proofErr w:type="spellEnd"/>
            <w:proofErr w:type="gramStart"/>
            <w:r w:rsidRPr="0043549B">
              <w:rPr>
                <w:b/>
                <w:bCs/>
                <w:color w:val="000000"/>
                <w:lang w:eastAsia="ru-RU"/>
              </w:rPr>
              <w:t xml:space="preserve"> (+), </w:t>
            </w:r>
            <w:proofErr w:type="gramEnd"/>
            <w:r w:rsidRPr="0043549B">
              <w:rPr>
                <w:b/>
                <w:bCs/>
                <w:color w:val="000000"/>
                <w:lang w:eastAsia="ru-RU"/>
              </w:rPr>
              <w:t>дефицит (–)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3D2" w:rsidRPr="0043549B" w:rsidRDefault="003C5435" w:rsidP="00D212E2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3D2" w:rsidRPr="0043549B" w:rsidRDefault="003C5435" w:rsidP="001063D2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3D2" w:rsidRPr="0043549B" w:rsidRDefault="004A2009" w:rsidP="001063D2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0</w:t>
            </w:r>
          </w:p>
        </w:tc>
      </w:tr>
      <w:tr w:rsidR="001063D2" w:rsidRPr="0043549B" w:rsidTr="001063D2">
        <w:trPr>
          <w:trHeight w:val="377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3D2" w:rsidRPr="0043549B" w:rsidRDefault="001063D2" w:rsidP="00E66067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43549B">
              <w:rPr>
                <w:color w:val="000000"/>
                <w:lang w:eastAsia="ru-RU"/>
              </w:rPr>
              <w:t xml:space="preserve">Доля </w:t>
            </w:r>
            <w:proofErr w:type="spellStart"/>
            <w:r w:rsidRPr="0043549B">
              <w:rPr>
                <w:color w:val="000000"/>
                <w:lang w:eastAsia="ru-RU"/>
              </w:rPr>
              <w:t>профицита</w:t>
            </w:r>
            <w:proofErr w:type="spellEnd"/>
            <w:r w:rsidRPr="0043549B">
              <w:rPr>
                <w:color w:val="000000"/>
                <w:lang w:eastAsia="ru-RU"/>
              </w:rPr>
              <w:t>, дефицита в налоговых и неналоговых доходах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63D2" w:rsidRPr="0043549B" w:rsidRDefault="003C5435" w:rsidP="001063D2">
            <w:pPr>
              <w:suppressAutoHyphens w:val="0"/>
              <w:rPr>
                <w:i/>
                <w:iCs/>
                <w:color w:val="000000"/>
                <w:lang w:eastAsia="ru-RU"/>
              </w:rPr>
            </w:pPr>
            <w:r>
              <w:rPr>
                <w:i/>
                <w:iCs/>
                <w:color w:val="000000"/>
                <w:lang w:eastAsia="ru-RU"/>
              </w:rPr>
              <w:t>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3D2" w:rsidRPr="0043549B" w:rsidRDefault="004A2009" w:rsidP="001063D2">
            <w:pPr>
              <w:suppressAutoHyphens w:val="0"/>
              <w:rPr>
                <w:i/>
                <w:iCs/>
                <w:color w:val="000000"/>
                <w:lang w:eastAsia="ru-RU"/>
              </w:rPr>
            </w:pPr>
            <w:r>
              <w:rPr>
                <w:i/>
                <w:iCs/>
                <w:color w:val="000000"/>
                <w:lang w:eastAsia="ru-RU"/>
              </w:rPr>
              <w:t>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3D2" w:rsidRPr="0043549B" w:rsidRDefault="004A2009" w:rsidP="001063D2">
            <w:pPr>
              <w:suppressAutoHyphens w:val="0"/>
              <w:rPr>
                <w:i/>
                <w:iCs/>
                <w:color w:val="000000"/>
                <w:lang w:eastAsia="ru-RU"/>
              </w:rPr>
            </w:pPr>
            <w:r>
              <w:rPr>
                <w:i/>
                <w:iCs/>
                <w:color w:val="000000"/>
                <w:lang w:eastAsia="ru-RU"/>
              </w:rPr>
              <w:t>0</w:t>
            </w:r>
          </w:p>
        </w:tc>
      </w:tr>
    </w:tbl>
    <w:p w:rsidR="00E66067" w:rsidRPr="0043549B" w:rsidRDefault="00E66067"/>
    <w:sectPr w:rsidR="00E66067" w:rsidRPr="0043549B" w:rsidSect="00F57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6067"/>
    <w:rsid w:val="0000562A"/>
    <w:rsid w:val="00077B31"/>
    <w:rsid w:val="000D6A9B"/>
    <w:rsid w:val="001063D2"/>
    <w:rsid w:val="0011205F"/>
    <w:rsid w:val="001D3C9F"/>
    <w:rsid w:val="00255EC8"/>
    <w:rsid w:val="003219BF"/>
    <w:rsid w:val="003C5435"/>
    <w:rsid w:val="0043549B"/>
    <w:rsid w:val="00490D7E"/>
    <w:rsid w:val="004A2009"/>
    <w:rsid w:val="004A2E10"/>
    <w:rsid w:val="004A7CEF"/>
    <w:rsid w:val="00526B9C"/>
    <w:rsid w:val="0058057A"/>
    <w:rsid w:val="005C4DF6"/>
    <w:rsid w:val="005E52DB"/>
    <w:rsid w:val="006B68A2"/>
    <w:rsid w:val="006D5643"/>
    <w:rsid w:val="00751E94"/>
    <w:rsid w:val="00894581"/>
    <w:rsid w:val="00940AD7"/>
    <w:rsid w:val="00961574"/>
    <w:rsid w:val="009E7BB6"/>
    <w:rsid w:val="00B20672"/>
    <w:rsid w:val="00BB124C"/>
    <w:rsid w:val="00C463A7"/>
    <w:rsid w:val="00C711FE"/>
    <w:rsid w:val="00CA6E2B"/>
    <w:rsid w:val="00D212E2"/>
    <w:rsid w:val="00D3088D"/>
    <w:rsid w:val="00D96DAB"/>
    <w:rsid w:val="00E6242F"/>
    <w:rsid w:val="00E66067"/>
    <w:rsid w:val="00E830E9"/>
    <w:rsid w:val="00F57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606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66067"/>
    <w:pPr>
      <w:widowControl w:val="0"/>
      <w:suppressAutoHyphens/>
      <w:autoSpaceDE w:val="0"/>
    </w:pPr>
    <w:rPr>
      <w:b/>
      <w:bCs/>
      <w:sz w:val="24"/>
      <w:szCs w:val="24"/>
      <w:lang w:eastAsia="ar-SA"/>
    </w:rPr>
  </w:style>
  <w:style w:type="paragraph" w:styleId="a3">
    <w:name w:val="Balloon Text"/>
    <w:basedOn w:val="a"/>
    <w:link w:val="a4"/>
    <w:rsid w:val="00E6242F"/>
    <w:rPr>
      <w:rFonts w:ascii="Segoe UI" w:hAnsi="Segoe UI"/>
      <w:sz w:val="18"/>
      <w:szCs w:val="18"/>
      <w:lang/>
    </w:rPr>
  </w:style>
  <w:style w:type="character" w:customStyle="1" w:styleId="a4">
    <w:name w:val="Текст выноски Знак"/>
    <w:link w:val="a3"/>
    <w:rsid w:val="00E6242F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4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Zorino</dc:creator>
  <cp:lastModifiedBy>1</cp:lastModifiedBy>
  <cp:revision>5</cp:revision>
  <cp:lastPrinted>2021-11-19T05:26:00Z</cp:lastPrinted>
  <dcterms:created xsi:type="dcterms:W3CDTF">2021-11-16T12:28:00Z</dcterms:created>
  <dcterms:modified xsi:type="dcterms:W3CDTF">2021-11-19T05:26:00Z</dcterms:modified>
</cp:coreProperties>
</file>